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9969C" w14:textId="2C410DC5" w:rsidR="009C426E" w:rsidRDefault="009C426E" w:rsidP="009C426E">
      <w:pPr>
        <w:spacing w:after="150"/>
        <w:rPr>
          <w:rFonts w:ascii="Arial" w:hAnsi="Arial"/>
          <w:b/>
          <w:bCs/>
          <w:color w:val="002060"/>
          <w:sz w:val="28"/>
          <w:szCs w:val="28"/>
          <w:lang w:val="en"/>
        </w:rPr>
      </w:pPr>
      <w:bookmarkStart w:id="0" w:name="_Hlk68186526"/>
      <w:r w:rsidRPr="009C426E">
        <w:rPr>
          <w:rFonts w:ascii="Arial" w:hAnsi="Arial"/>
          <w:b/>
          <w:bCs/>
          <w:color w:val="002060"/>
          <w:sz w:val="28"/>
          <w:szCs w:val="28"/>
          <w:lang w:val="en"/>
        </w:rPr>
        <w:t>IRS, Treasury disburse more Economic Impact Payments under the American Rescue Plan; total tops 130 million with more to come</w:t>
      </w:r>
    </w:p>
    <w:p w14:paraId="56BA1BED" w14:textId="30EF0258" w:rsidR="009C426E" w:rsidRPr="009C426E" w:rsidRDefault="009C426E" w:rsidP="009C426E">
      <w:pPr>
        <w:spacing w:after="150"/>
        <w:rPr>
          <w:rFonts w:ascii="Arial" w:eastAsia="Times New Roman" w:hAnsi="Arial"/>
          <w:sz w:val="20"/>
          <w:szCs w:val="20"/>
          <w:lang w:val="en"/>
        </w:rPr>
      </w:pPr>
      <w:r w:rsidRPr="009C426E">
        <w:rPr>
          <w:rFonts w:ascii="Arial" w:hAnsi="Arial"/>
          <w:sz w:val="20"/>
          <w:szCs w:val="20"/>
          <w:lang w:val="en"/>
        </w:rPr>
        <w:t>IR-2021-72, April 1, 2021</w:t>
      </w:r>
    </w:p>
    <w:p w14:paraId="7CE3919F" w14:textId="6A44A86D" w:rsidR="009C426E" w:rsidRPr="009C426E" w:rsidRDefault="009C426E" w:rsidP="009C426E">
      <w:pPr>
        <w:spacing w:after="150"/>
        <w:rPr>
          <w:rFonts w:ascii="Arial" w:eastAsia="Times New Roman" w:hAnsi="Arial"/>
          <w:color w:val="1B1B1B"/>
          <w:sz w:val="20"/>
          <w:szCs w:val="20"/>
          <w:lang w:val="en"/>
        </w:rPr>
      </w:pPr>
      <w:r w:rsidRPr="009C426E">
        <w:rPr>
          <w:rFonts w:ascii="Arial" w:eastAsia="Times New Roman" w:hAnsi="Arial"/>
          <w:color w:val="1B1B1B"/>
          <w:sz w:val="20"/>
          <w:szCs w:val="20"/>
          <w:lang w:val="en"/>
        </w:rPr>
        <w:t>WASHINGTON — Today, the Internal Revenue Service, the U.S. Department of the Treasury and the Bureau of the Fiscal Service announced they are disbursing several million more payments in the third batch of Economic Impact Payments from the American Rescue Plan. This brings the total disbursed so far to more than 130 million payments worth approximately $335 billion.</w:t>
      </w:r>
    </w:p>
    <w:p w14:paraId="41566E62" w14:textId="77777777" w:rsidR="009C426E" w:rsidRPr="009C426E" w:rsidRDefault="009C426E" w:rsidP="009C426E">
      <w:pPr>
        <w:spacing w:after="150"/>
        <w:rPr>
          <w:rFonts w:ascii="Arial" w:eastAsia="Times New Roman" w:hAnsi="Arial"/>
          <w:color w:val="1B1B1B"/>
          <w:sz w:val="20"/>
          <w:szCs w:val="20"/>
          <w:lang w:val="en"/>
        </w:rPr>
      </w:pPr>
      <w:r w:rsidRPr="009C426E">
        <w:rPr>
          <w:rFonts w:ascii="Arial" w:eastAsia="Times New Roman" w:hAnsi="Arial"/>
          <w:color w:val="1B1B1B"/>
          <w:sz w:val="20"/>
          <w:szCs w:val="20"/>
          <w:lang w:val="en"/>
        </w:rPr>
        <w:t>As</w:t>
      </w:r>
      <w:hyperlink r:id="rId8" w:history="1">
        <w:r w:rsidRPr="009C426E">
          <w:rPr>
            <w:rStyle w:val="Hyperlink"/>
            <w:rFonts w:ascii="Arial" w:eastAsia="Times New Roman" w:hAnsi="Arial"/>
            <w:sz w:val="20"/>
            <w:szCs w:val="20"/>
            <w:lang w:val="en"/>
          </w:rPr>
          <w:t xml:space="preserve"> announced</w:t>
        </w:r>
      </w:hyperlink>
      <w:r w:rsidRPr="009C426E">
        <w:rPr>
          <w:rFonts w:ascii="Arial" w:eastAsia="Times New Roman" w:hAnsi="Arial"/>
          <w:color w:val="1B1B1B"/>
          <w:sz w:val="20"/>
          <w:szCs w:val="20"/>
          <w:lang w:val="en"/>
        </w:rPr>
        <w:t xml:space="preserve"> on March 12, Economic Impact Payments continue to roll out in batches to millions of Americans. The third batch of payments began processing on Friday, March 26, with an official payment date of March 31, with some people receiving direct payments in their accounts earlier as provisional or pending deposits. Here is additional information on this batch of payments:</w:t>
      </w:r>
    </w:p>
    <w:p w14:paraId="2BD5758D" w14:textId="77777777" w:rsidR="009C426E" w:rsidRPr="009C426E" w:rsidRDefault="009C426E" w:rsidP="009C426E">
      <w:pPr>
        <w:pStyle w:val="ListParagraph"/>
        <w:widowControl/>
        <w:numPr>
          <w:ilvl w:val="0"/>
          <w:numId w:val="32"/>
        </w:numPr>
        <w:autoSpaceDE/>
        <w:autoSpaceDN/>
        <w:spacing w:after="150"/>
        <w:rPr>
          <w:rFonts w:ascii="Arial" w:eastAsia="Times New Roman" w:hAnsi="Arial"/>
          <w:color w:val="1B1B1B"/>
          <w:sz w:val="20"/>
          <w:szCs w:val="20"/>
          <w:lang w:val="en"/>
        </w:rPr>
      </w:pPr>
      <w:r w:rsidRPr="009C426E">
        <w:rPr>
          <w:rFonts w:ascii="Arial" w:eastAsia="Times New Roman" w:hAnsi="Arial"/>
          <w:color w:val="1B1B1B"/>
          <w:sz w:val="20"/>
          <w:szCs w:val="20"/>
          <w:lang w:val="en"/>
        </w:rPr>
        <w:t>This batch includes the first of ongoing supplemental payments for people who earlier in March received payments based on their 2019 tax returns but are eligible for a new or larger payment based on their recently processed 2020 tax returns. These “plus-up” payments could include a situation where a person’s income dropped in 2020 compared to 2019, or a person had a new child or dependent on their 2020 tax return, and other situations.</w:t>
      </w:r>
    </w:p>
    <w:p w14:paraId="370B74CB" w14:textId="77777777" w:rsidR="009C426E" w:rsidRPr="009C426E" w:rsidRDefault="009C426E" w:rsidP="009C426E">
      <w:pPr>
        <w:pStyle w:val="ListParagraph"/>
        <w:widowControl/>
        <w:numPr>
          <w:ilvl w:val="0"/>
          <w:numId w:val="32"/>
        </w:numPr>
        <w:autoSpaceDE/>
        <w:autoSpaceDN/>
        <w:spacing w:after="150"/>
        <w:rPr>
          <w:rFonts w:ascii="Arial" w:eastAsia="Times New Roman" w:hAnsi="Arial"/>
          <w:color w:val="1B1B1B"/>
          <w:sz w:val="20"/>
          <w:szCs w:val="20"/>
          <w:lang w:val="en"/>
        </w:rPr>
      </w:pPr>
      <w:r w:rsidRPr="009C426E">
        <w:rPr>
          <w:rFonts w:ascii="Arial" w:eastAsia="Times New Roman" w:hAnsi="Arial"/>
          <w:color w:val="1B1B1B"/>
          <w:sz w:val="20"/>
          <w:szCs w:val="20"/>
          <w:lang w:val="en"/>
        </w:rPr>
        <w:t>The payments announced today also include payments for people for whom the IRS previously did not have information to issue a payment but who recently filed a tax return and qualify for an Economic Impact Payment.  Payments to this group -- and the “plus-up” payments noted above -- will continue on a weekly basis going forward, as the IRS continues processing tax returns from 2020 and 2019.</w:t>
      </w:r>
    </w:p>
    <w:p w14:paraId="4D8C7007" w14:textId="77777777" w:rsidR="009C426E" w:rsidRPr="009C426E" w:rsidRDefault="009C426E" w:rsidP="009C426E">
      <w:pPr>
        <w:pStyle w:val="ListParagraph"/>
        <w:widowControl/>
        <w:numPr>
          <w:ilvl w:val="0"/>
          <w:numId w:val="32"/>
        </w:numPr>
        <w:autoSpaceDE/>
        <w:autoSpaceDN/>
        <w:spacing w:after="150"/>
        <w:rPr>
          <w:rFonts w:ascii="Arial" w:eastAsia="Times New Roman" w:hAnsi="Arial"/>
          <w:color w:val="1B1B1B"/>
          <w:sz w:val="20"/>
          <w:szCs w:val="20"/>
          <w:lang w:val="en"/>
        </w:rPr>
      </w:pPr>
      <w:r w:rsidRPr="009C426E">
        <w:rPr>
          <w:rFonts w:ascii="Arial" w:eastAsia="Times New Roman" w:hAnsi="Arial"/>
          <w:color w:val="1B1B1B"/>
          <w:sz w:val="20"/>
          <w:szCs w:val="20"/>
          <w:lang w:val="en"/>
        </w:rPr>
        <w:t xml:space="preserve">In total, this third batch includes more than 4 million payments, with a total value of more than $10 billion. </w:t>
      </w:r>
    </w:p>
    <w:p w14:paraId="1FB2A60B" w14:textId="77777777" w:rsidR="009C426E" w:rsidRPr="009C426E" w:rsidRDefault="009C426E" w:rsidP="009C426E">
      <w:pPr>
        <w:pStyle w:val="ListParagraph"/>
        <w:widowControl/>
        <w:numPr>
          <w:ilvl w:val="0"/>
          <w:numId w:val="32"/>
        </w:numPr>
        <w:autoSpaceDE/>
        <w:autoSpaceDN/>
        <w:spacing w:after="150"/>
        <w:rPr>
          <w:rFonts w:ascii="Arial" w:eastAsia="Times New Roman" w:hAnsi="Arial"/>
          <w:color w:val="1B1B1B"/>
          <w:sz w:val="20"/>
          <w:szCs w:val="20"/>
          <w:lang w:val="en"/>
        </w:rPr>
      </w:pPr>
      <w:r w:rsidRPr="009C426E">
        <w:rPr>
          <w:rFonts w:ascii="Arial" w:eastAsia="Times New Roman" w:hAnsi="Arial"/>
          <w:color w:val="1B1B1B"/>
          <w:sz w:val="20"/>
          <w:szCs w:val="20"/>
          <w:lang w:val="en"/>
        </w:rPr>
        <w:t>This batch of payments contains more than 2 million direct deposit payments (with a total value of more than $5 billion) and approximately 2 million paper check payments (with a total value of nearly $5 billion).</w:t>
      </w:r>
    </w:p>
    <w:p w14:paraId="2398C43F" w14:textId="77777777" w:rsidR="009C426E" w:rsidRPr="009C426E" w:rsidRDefault="009C426E" w:rsidP="009C426E">
      <w:pPr>
        <w:spacing w:before="100" w:beforeAutospacing="1" w:after="100" w:afterAutospacing="1"/>
        <w:rPr>
          <w:rFonts w:ascii="Arial" w:hAnsi="Arial"/>
          <w:color w:val="1B1B1B"/>
          <w:sz w:val="20"/>
          <w:szCs w:val="20"/>
          <w:lang w:val="en"/>
        </w:rPr>
      </w:pPr>
      <w:r w:rsidRPr="009C426E">
        <w:rPr>
          <w:rFonts w:ascii="Arial" w:eastAsia="Times New Roman" w:hAnsi="Arial"/>
          <w:color w:val="1B1B1B"/>
          <w:sz w:val="20"/>
          <w:szCs w:val="20"/>
          <w:lang w:val="en"/>
        </w:rPr>
        <w:t xml:space="preserve">For the first two batches of payments (which began processing on </w:t>
      </w:r>
      <w:hyperlink r:id="rId9" w:history="1">
        <w:r w:rsidRPr="009C426E">
          <w:rPr>
            <w:rStyle w:val="Hyperlink"/>
            <w:rFonts w:ascii="Arial" w:eastAsia="Times New Roman" w:hAnsi="Arial"/>
            <w:sz w:val="20"/>
            <w:szCs w:val="20"/>
            <w:lang w:val="en"/>
          </w:rPr>
          <w:t>March 12</w:t>
        </w:r>
      </w:hyperlink>
      <w:r w:rsidRPr="009C426E">
        <w:rPr>
          <w:rFonts w:ascii="Arial" w:eastAsia="Times New Roman" w:hAnsi="Arial"/>
          <w:color w:val="1B1B1B"/>
          <w:sz w:val="20"/>
          <w:szCs w:val="20"/>
          <w:lang w:val="en"/>
        </w:rPr>
        <w:t xml:space="preserve"> and </w:t>
      </w:r>
      <w:hyperlink r:id="rId10" w:history="1">
        <w:r w:rsidRPr="009C426E">
          <w:rPr>
            <w:rStyle w:val="Hyperlink"/>
            <w:rFonts w:ascii="Arial" w:eastAsia="Times New Roman" w:hAnsi="Arial"/>
            <w:sz w:val="20"/>
            <w:szCs w:val="20"/>
            <w:lang w:val="en"/>
          </w:rPr>
          <w:t>March 19</w:t>
        </w:r>
      </w:hyperlink>
      <w:r w:rsidRPr="009C426E">
        <w:rPr>
          <w:rFonts w:ascii="Arial" w:eastAsia="Times New Roman" w:hAnsi="Arial"/>
          <w:color w:val="1B1B1B"/>
          <w:sz w:val="20"/>
          <w:szCs w:val="20"/>
          <w:lang w:val="en"/>
        </w:rPr>
        <w:t xml:space="preserve">), </w:t>
      </w:r>
      <w:r w:rsidRPr="009C426E">
        <w:rPr>
          <w:rFonts w:ascii="Arial" w:hAnsi="Arial"/>
          <w:color w:val="1B1B1B"/>
          <w:sz w:val="20"/>
          <w:szCs w:val="20"/>
          <w:lang w:val="en"/>
        </w:rPr>
        <w:t>payments were primarily sent to eligible taxpayers who filed 2019 or 2020 returns. People who don't typically file a return but who successfully used the Non-Filers tool on IRS.gov last year were also sent payments in these first two batches, either as a direct deposit or by paper check or an EIP Card, a prepaid debit card.</w:t>
      </w:r>
    </w:p>
    <w:p w14:paraId="36AD6CF8" w14:textId="77777777" w:rsidR="009C426E" w:rsidRPr="009C426E" w:rsidRDefault="009C426E" w:rsidP="009C426E">
      <w:pPr>
        <w:spacing w:before="100" w:beforeAutospacing="1" w:after="100" w:afterAutospacing="1"/>
        <w:rPr>
          <w:rFonts w:ascii="Arial" w:hAnsi="Arial"/>
          <w:sz w:val="20"/>
          <w:szCs w:val="20"/>
        </w:rPr>
      </w:pPr>
      <w:r w:rsidRPr="009C426E">
        <w:rPr>
          <w:rFonts w:ascii="Arial" w:eastAsia="Times New Roman" w:hAnsi="Arial"/>
          <w:color w:val="1B1B1B"/>
          <w:sz w:val="20"/>
          <w:szCs w:val="20"/>
          <w:lang w:val="en"/>
        </w:rPr>
        <w:t xml:space="preserve">Starting Friday, a large set of payments will begin going to Social Security and other federal beneficiaries who didn’t file a 2020 or 2019 tax return and didn’t use the Non-Filers tool last year. These payments will go to </w:t>
      </w:r>
      <w:r w:rsidRPr="009C426E">
        <w:rPr>
          <w:rFonts w:ascii="Arial" w:hAnsi="Arial"/>
          <w:sz w:val="20"/>
          <w:szCs w:val="20"/>
        </w:rPr>
        <w:t xml:space="preserve">Social Security </w:t>
      </w:r>
      <w:r w:rsidRPr="009C426E">
        <w:rPr>
          <w:rFonts w:ascii="Arial" w:hAnsi="Arial"/>
          <w:sz w:val="20"/>
          <w:szCs w:val="20"/>
          <w:lang w:val="en"/>
        </w:rPr>
        <w:t>retirement, survivor or disability (SSDI)</w:t>
      </w:r>
      <w:r w:rsidRPr="009C426E">
        <w:rPr>
          <w:rFonts w:ascii="Arial" w:hAnsi="Arial"/>
          <w:sz w:val="20"/>
          <w:szCs w:val="20"/>
        </w:rPr>
        <w:t xml:space="preserve">, Supplemental Security Income (SSI), and Railroad Retirement Board (RRB) beneficiaries. As </w:t>
      </w:r>
      <w:hyperlink r:id="rId11" w:history="1">
        <w:r w:rsidRPr="009C426E">
          <w:rPr>
            <w:rStyle w:val="Hyperlink"/>
            <w:rFonts w:ascii="Arial" w:hAnsi="Arial"/>
            <w:sz w:val="20"/>
            <w:szCs w:val="20"/>
          </w:rPr>
          <w:t>announced</w:t>
        </w:r>
      </w:hyperlink>
      <w:r w:rsidRPr="009C426E">
        <w:rPr>
          <w:rFonts w:ascii="Arial" w:hAnsi="Arial"/>
          <w:sz w:val="20"/>
          <w:szCs w:val="20"/>
        </w:rPr>
        <w:t xml:space="preserve"> previously, these payments will begin to be issued this weekend, with the projection that the majority of these payments will be sent electronically and received on April 7.</w:t>
      </w:r>
    </w:p>
    <w:p w14:paraId="363A35E5" w14:textId="77777777" w:rsidR="009C426E" w:rsidRPr="009C426E" w:rsidRDefault="009C426E" w:rsidP="009C426E">
      <w:pPr>
        <w:spacing w:after="150"/>
        <w:rPr>
          <w:rFonts w:ascii="Arial" w:hAnsi="Arial"/>
          <w:sz w:val="20"/>
          <w:szCs w:val="20"/>
        </w:rPr>
      </w:pPr>
      <w:r w:rsidRPr="009C426E">
        <w:rPr>
          <w:rFonts w:ascii="Arial" w:eastAsia="Times New Roman" w:hAnsi="Arial"/>
          <w:color w:val="1B1B1B"/>
          <w:sz w:val="20"/>
          <w:szCs w:val="20"/>
          <w:lang w:val="en"/>
        </w:rPr>
        <w:t>No action is needed by most people to obtain this round of Economic Impact Payments. People can check the </w:t>
      </w:r>
      <w:hyperlink r:id="rId12" w:tooltip="Get My Payment" w:history="1">
        <w:r w:rsidRPr="009C426E">
          <w:rPr>
            <w:rFonts w:ascii="Arial" w:eastAsia="Times New Roman" w:hAnsi="Arial"/>
            <w:color w:val="00599C"/>
            <w:sz w:val="20"/>
            <w:szCs w:val="20"/>
            <w:u w:val="single"/>
            <w:lang w:val="en"/>
          </w:rPr>
          <w:t>Get My Payment</w:t>
        </w:r>
      </w:hyperlink>
      <w:r w:rsidRPr="009C426E">
        <w:rPr>
          <w:rFonts w:ascii="Arial" w:eastAsia="Times New Roman" w:hAnsi="Arial"/>
          <w:color w:val="1B1B1B"/>
          <w:sz w:val="20"/>
          <w:szCs w:val="20"/>
          <w:lang w:val="en"/>
        </w:rPr>
        <w:t xml:space="preserve"> tool on IRS.gov on to see if the their payment has been scheduled. </w:t>
      </w:r>
      <w:r w:rsidRPr="009C426E">
        <w:rPr>
          <w:rFonts w:ascii="Arial" w:hAnsi="Arial"/>
          <w:sz w:val="20"/>
          <w:szCs w:val="20"/>
        </w:rPr>
        <w:t xml:space="preserve">The IRS notes that the </w:t>
      </w:r>
      <w:hyperlink r:id="rId13" w:tooltip="Get My Payment" w:history="1">
        <w:r w:rsidRPr="009C426E">
          <w:rPr>
            <w:rStyle w:val="Hyperlink"/>
            <w:rFonts w:ascii="Arial" w:hAnsi="Arial"/>
            <w:sz w:val="20"/>
            <w:szCs w:val="20"/>
            <w:lang w:val="en"/>
          </w:rPr>
          <w:t>Get My Payment</w:t>
        </w:r>
      </w:hyperlink>
      <w:r w:rsidRPr="009C426E">
        <w:rPr>
          <w:rFonts w:ascii="Arial" w:hAnsi="Arial"/>
          <w:color w:val="1B1B1B"/>
          <w:sz w:val="20"/>
          <w:szCs w:val="20"/>
          <w:lang w:val="en"/>
        </w:rPr>
        <w:t xml:space="preserve"> tool on IRS.gov </w:t>
      </w:r>
      <w:r w:rsidRPr="009C426E">
        <w:rPr>
          <w:rFonts w:ascii="Arial" w:hAnsi="Arial"/>
          <w:sz w:val="20"/>
          <w:szCs w:val="20"/>
        </w:rPr>
        <w:t xml:space="preserve">will not be updated until the weekend of April 3-4 with information for </w:t>
      </w:r>
      <w:r w:rsidRPr="009C426E">
        <w:rPr>
          <w:rFonts w:ascii="Arial" w:eastAsia="Times New Roman" w:hAnsi="Arial"/>
          <w:color w:val="1B1B1B"/>
          <w:sz w:val="20"/>
          <w:szCs w:val="20"/>
          <w:lang w:val="en"/>
        </w:rPr>
        <w:t xml:space="preserve">Social Security and other </w:t>
      </w:r>
      <w:r w:rsidRPr="009C426E">
        <w:rPr>
          <w:rFonts w:ascii="Arial" w:hAnsi="Arial"/>
          <w:sz w:val="20"/>
          <w:szCs w:val="20"/>
        </w:rPr>
        <w:t>federal beneficiaries expecting payments next week.</w:t>
      </w:r>
    </w:p>
    <w:p w14:paraId="723256D3" w14:textId="77777777" w:rsidR="009C426E" w:rsidRPr="009C426E" w:rsidRDefault="009C426E" w:rsidP="009C426E">
      <w:pPr>
        <w:rPr>
          <w:rFonts w:ascii="Arial" w:hAnsi="Arial"/>
          <w:sz w:val="20"/>
          <w:szCs w:val="20"/>
        </w:rPr>
      </w:pPr>
      <w:r w:rsidRPr="009C426E">
        <w:rPr>
          <w:rFonts w:ascii="Arial" w:hAnsi="Arial"/>
          <w:sz w:val="20"/>
          <w:szCs w:val="20"/>
        </w:rPr>
        <w:t>The IRS continues to review data received for Veterans Affairs (VA) benefit recipients and expects to determine a payment date and provide more details soon. Currently, the IRS estimates that Economic Impact Payments</w:t>
      </w:r>
      <w:r w:rsidRPr="009C426E" w:rsidDel="00B81CCE">
        <w:rPr>
          <w:rFonts w:ascii="Arial" w:hAnsi="Arial"/>
          <w:sz w:val="20"/>
          <w:szCs w:val="20"/>
        </w:rPr>
        <w:t xml:space="preserve"> </w:t>
      </w:r>
      <w:r w:rsidRPr="009C426E">
        <w:rPr>
          <w:rFonts w:ascii="Arial" w:hAnsi="Arial"/>
          <w:sz w:val="20"/>
          <w:szCs w:val="20"/>
        </w:rPr>
        <w:t>for VA beneficiaries who do not regularly file tax returns could be disbursed by mid-April. VA beneficiary payment information will be available in the Get My Payment tool at a future date.</w:t>
      </w:r>
    </w:p>
    <w:p w14:paraId="1039C52E" w14:textId="77777777" w:rsidR="009C426E" w:rsidRPr="009C426E" w:rsidRDefault="009C426E" w:rsidP="009C426E">
      <w:pPr>
        <w:keepNext/>
        <w:spacing w:before="100" w:beforeAutospacing="1" w:after="100" w:afterAutospacing="1"/>
        <w:rPr>
          <w:rFonts w:ascii="Arial" w:hAnsi="Arial"/>
          <w:b/>
          <w:bCs/>
          <w:color w:val="002060"/>
          <w:sz w:val="24"/>
          <w:szCs w:val="20"/>
          <w:lang w:val="en"/>
        </w:rPr>
      </w:pPr>
      <w:r w:rsidRPr="009C426E">
        <w:rPr>
          <w:rFonts w:ascii="Arial" w:hAnsi="Arial"/>
          <w:b/>
          <w:bCs/>
          <w:color w:val="002060"/>
          <w:sz w:val="24"/>
          <w:szCs w:val="20"/>
          <w:lang w:val="en"/>
        </w:rPr>
        <w:t>Special reminder for those who don't normally file a tax return</w:t>
      </w:r>
    </w:p>
    <w:p w14:paraId="134E382D" w14:textId="77777777" w:rsidR="009C426E" w:rsidRPr="009C426E" w:rsidRDefault="009C426E" w:rsidP="009C426E">
      <w:pPr>
        <w:spacing w:after="150"/>
        <w:rPr>
          <w:rFonts w:ascii="Arial" w:hAnsi="Arial"/>
          <w:color w:val="1B1B1B"/>
          <w:sz w:val="20"/>
          <w:szCs w:val="20"/>
          <w:lang w:val="en"/>
        </w:rPr>
      </w:pPr>
      <w:r w:rsidRPr="009C426E">
        <w:rPr>
          <w:rFonts w:ascii="Arial" w:hAnsi="Arial"/>
          <w:color w:val="1B1B1B"/>
          <w:sz w:val="20"/>
          <w:szCs w:val="20"/>
          <w:lang w:val="en"/>
        </w:rPr>
        <w:t xml:space="preserve">Some federal benefits recipients may need to file a 2020 tax return, even if they don't usually file, to provide </w:t>
      </w:r>
      <w:r w:rsidRPr="009C426E">
        <w:rPr>
          <w:rFonts w:ascii="Arial" w:hAnsi="Arial"/>
          <w:color w:val="1B1B1B"/>
          <w:sz w:val="20"/>
          <w:szCs w:val="20"/>
          <w:lang w:val="en"/>
        </w:rPr>
        <w:lastRenderedPageBreak/>
        <w:t>information the IRS needs to send payments for any qualified dependent. Eligible individuals in this group should file a 2020 tax return to be considered for an additional payment for their qualified dependent as quickly as possible.</w:t>
      </w:r>
    </w:p>
    <w:p w14:paraId="3ACDCE3F" w14:textId="77777777" w:rsidR="009C426E" w:rsidRPr="009C426E" w:rsidRDefault="009C426E" w:rsidP="009C426E">
      <w:pPr>
        <w:spacing w:after="150"/>
        <w:rPr>
          <w:rFonts w:ascii="Arial" w:hAnsi="Arial"/>
          <w:color w:val="1B1B1B"/>
          <w:sz w:val="20"/>
          <w:szCs w:val="20"/>
          <w:lang w:val="en"/>
        </w:rPr>
      </w:pPr>
      <w:r w:rsidRPr="009C426E">
        <w:rPr>
          <w:rFonts w:ascii="Arial" w:hAnsi="Arial"/>
          <w:color w:val="1B1B1B"/>
          <w:sz w:val="20"/>
          <w:szCs w:val="20"/>
          <w:lang w:val="en"/>
        </w:rPr>
        <w:t xml:space="preserve">People who don't normally file a tax return and don't receive federal benefits may qualify for these Economic Impact Payments. This includes those experiencing homelessness, the rural poor, and others. For those eligible individuals who didn't get a first or second Economic Impact Payment or got less than the full amounts, they may be eligible for the </w:t>
      </w:r>
      <w:hyperlink r:id="rId14" w:tooltip="2020 Recovery Rebate Credit" w:history="1">
        <w:r w:rsidRPr="009C426E">
          <w:rPr>
            <w:rStyle w:val="Hyperlink"/>
            <w:rFonts w:ascii="Arial" w:hAnsi="Arial"/>
            <w:sz w:val="20"/>
            <w:szCs w:val="20"/>
            <w:lang w:val="en"/>
          </w:rPr>
          <w:t>2020 Recovery Rebate Credit</w:t>
        </w:r>
      </w:hyperlink>
      <w:r w:rsidRPr="009C426E">
        <w:rPr>
          <w:rFonts w:ascii="Arial" w:hAnsi="Arial"/>
          <w:color w:val="1B1B1B"/>
          <w:sz w:val="20"/>
          <w:szCs w:val="20"/>
          <w:lang w:val="en"/>
        </w:rPr>
        <w:t xml:space="preserve">, but they’ll need to file a 2020 tax return. See the special section on IRS.gov: </w:t>
      </w:r>
      <w:hyperlink r:id="rId15" w:tooltip="Recovery Rebate Credit — Topic A: Claiming the Recovery Rebate Credit if you aren’t required to file a tax return" w:history="1">
        <w:r w:rsidRPr="009C426E">
          <w:rPr>
            <w:rStyle w:val="Hyperlink"/>
            <w:rFonts w:ascii="Arial" w:hAnsi="Arial"/>
            <w:sz w:val="20"/>
            <w:szCs w:val="20"/>
            <w:lang w:val="en"/>
          </w:rPr>
          <w:t>Claiming the 2020 Recovery Rebate Credit if you aren't required to file a tax return</w:t>
        </w:r>
      </w:hyperlink>
      <w:r w:rsidRPr="009C426E">
        <w:rPr>
          <w:rFonts w:ascii="Arial" w:hAnsi="Arial"/>
          <w:color w:val="1B1B1B"/>
          <w:sz w:val="20"/>
          <w:szCs w:val="20"/>
          <w:lang w:val="en"/>
        </w:rPr>
        <w:t>.</w:t>
      </w:r>
    </w:p>
    <w:p w14:paraId="046E0DB3" w14:textId="77777777" w:rsidR="009C426E" w:rsidRPr="009C426E" w:rsidRDefault="009C426E" w:rsidP="009C426E">
      <w:pPr>
        <w:spacing w:after="150"/>
        <w:rPr>
          <w:rFonts w:ascii="Arial" w:hAnsi="Arial"/>
          <w:color w:val="1B1B1B"/>
          <w:sz w:val="20"/>
          <w:szCs w:val="20"/>
          <w:lang w:val="en"/>
        </w:rPr>
      </w:pPr>
      <w:r w:rsidRPr="009C426E">
        <w:rPr>
          <w:rFonts w:ascii="Arial" w:hAnsi="Arial"/>
          <w:color w:val="1B1B1B"/>
          <w:sz w:val="20"/>
          <w:szCs w:val="20"/>
          <w:lang w:val="en"/>
        </w:rPr>
        <w:t xml:space="preserve">Free </w:t>
      </w:r>
      <w:hyperlink r:id="rId16" w:tooltip="Free Tax Return Preparation for Qualifying Taxpayers" w:history="1">
        <w:r w:rsidRPr="009C426E">
          <w:rPr>
            <w:rStyle w:val="Hyperlink"/>
            <w:rFonts w:ascii="Arial" w:hAnsi="Arial"/>
            <w:sz w:val="20"/>
            <w:szCs w:val="20"/>
            <w:lang w:val="en"/>
          </w:rPr>
          <w:t>tax return preparation</w:t>
        </w:r>
      </w:hyperlink>
      <w:r w:rsidRPr="009C426E">
        <w:rPr>
          <w:rFonts w:ascii="Arial" w:hAnsi="Arial"/>
          <w:color w:val="1B1B1B"/>
          <w:sz w:val="20"/>
          <w:szCs w:val="20"/>
          <w:lang w:val="en"/>
        </w:rPr>
        <w:t xml:space="preserve"> is available for qualifying people.</w:t>
      </w:r>
    </w:p>
    <w:p w14:paraId="0D103218" w14:textId="68412F8D" w:rsidR="009C426E" w:rsidRDefault="009C426E" w:rsidP="009C426E">
      <w:pPr>
        <w:rPr>
          <w:rFonts w:ascii="Arial" w:hAnsi="Arial"/>
          <w:color w:val="1B1B1B"/>
          <w:sz w:val="20"/>
          <w:szCs w:val="20"/>
          <w:lang w:val="en"/>
        </w:rPr>
      </w:pPr>
      <w:r w:rsidRPr="009C426E">
        <w:rPr>
          <w:rFonts w:ascii="Arial" w:hAnsi="Arial"/>
          <w:color w:val="1B1B1B"/>
          <w:sz w:val="20"/>
          <w:szCs w:val="20"/>
          <w:lang w:val="en"/>
        </w:rPr>
        <w:t>The IRS reminds taxpayers that the income levels in this new round of Economic Impact Payments have changed. This means that some people won't be eligible for the third payment even if they received a first or second Economic Impact Payment or claimed a 2020 Recovery Rebate Credit. Payments will begin to be reduced for individuals making $75,000 or above in Adjusted Gross Income ($150,000 for married filing jointly). The payments end at $80,000 for individuals ($160,000 for married filing jointly); people with Adjusted Gross Incomes above these levels are ineligible for a payment.</w:t>
      </w:r>
    </w:p>
    <w:p w14:paraId="27CA1F5F" w14:textId="77777777" w:rsidR="009C426E" w:rsidRPr="009C426E" w:rsidRDefault="009C426E" w:rsidP="009C426E">
      <w:pPr>
        <w:rPr>
          <w:rFonts w:ascii="Arial" w:hAnsi="Arial"/>
          <w:color w:val="1B1B1B"/>
          <w:sz w:val="20"/>
          <w:szCs w:val="20"/>
          <w:lang w:val="en"/>
        </w:rPr>
      </w:pPr>
    </w:p>
    <w:p w14:paraId="415E80AF" w14:textId="77777777" w:rsidR="009C426E" w:rsidRPr="009C426E" w:rsidRDefault="009C426E" w:rsidP="009C426E">
      <w:pPr>
        <w:rPr>
          <w:rFonts w:ascii="Arial" w:hAnsi="Arial"/>
          <w:sz w:val="20"/>
          <w:szCs w:val="20"/>
        </w:rPr>
      </w:pPr>
      <w:r w:rsidRPr="009C426E">
        <w:rPr>
          <w:rFonts w:ascii="Arial" w:hAnsi="Arial"/>
          <w:color w:val="1B1B1B"/>
          <w:sz w:val="20"/>
          <w:szCs w:val="20"/>
          <w:lang w:val="en"/>
        </w:rPr>
        <w:t xml:space="preserve">Individuals can check the </w:t>
      </w:r>
      <w:hyperlink r:id="rId17" w:tooltip="Get My Payment" w:history="1">
        <w:r w:rsidRPr="009C426E">
          <w:rPr>
            <w:rStyle w:val="Hyperlink"/>
            <w:rFonts w:ascii="Arial" w:hAnsi="Arial"/>
            <w:sz w:val="20"/>
            <w:szCs w:val="20"/>
            <w:lang w:val="en"/>
          </w:rPr>
          <w:t>Get My Payment</w:t>
        </w:r>
      </w:hyperlink>
      <w:r w:rsidRPr="009C426E">
        <w:rPr>
          <w:rFonts w:ascii="Arial" w:hAnsi="Arial"/>
          <w:color w:val="1B1B1B"/>
          <w:sz w:val="20"/>
          <w:szCs w:val="20"/>
          <w:lang w:val="en"/>
        </w:rPr>
        <w:t xml:space="preserve"> tool on IRS.gov to see the payment status of these payments. Additional information on </w:t>
      </w:r>
      <w:hyperlink r:id="rId18" w:tooltip="Economic Impact Payments" w:history="1">
        <w:r w:rsidRPr="009C426E">
          <w:rPr>
            <w:rStyle w:val="Hyperlink"/>
            <w:rFonts w:ascii="Arial" w:hAnsi="Arial"/>
            <w:sz w:val="20"/>
            <w:szCs w:val="20"/>
            <w:lang w:val="en"/>
          </w:rPr>
          <w:t>Economic Impact Payments</w:t>
        </w:r>
      </w:hyperlink>
      <w:r w:rsidRPr="009C426E">
        <w:rPr>
          <w:rFonts w:ascii="Arial" w:hAnsi="Arial"/>
          <w:color w:val="1B1B1B"/>
          <w:sz w:val="20"/>
          <w:szCs w:val="20"/>
          <w:lang w:val="en"/>
        </w:rPr>
        <w:t xml:space="preserve"> is available on IRS.gov.</w:t>
      </w:r>
    </w:p>
    <w:p w14:paraId="617B9BBB" w14:textId="77777777" w:rsidR="009C426E" w:rsidRDefault="009C426E" w:rsidP="009C426E">
      <w:pPr>
        <w:rPr>
          <w:rFonts w:ascii="Calibri" w:hAnsi="Calibri" w:cs="Calibri"/>
        </w:rPr>
      </w:pPr>
    </w:p>
    <w:p w14:paraId="4C7BB7F4" w14:textId="77777777" w:rsidR="00E0274B" w:rsidRPr="00E0274B" w:rsidRDefault="00E0274B" w:rsidP="00E0274B">
      <w:pPr>
        <w:rPr>
          <w:rFonts w:ascii="Arial" w:hAnsi="Arial"/>
        </w:rPr>
      </w:pPr>
    </w:p>
    <w:bookmarkEnd w:id="0"/>
    <w:p w14:paraId="43F524F4" w14:textId="7E5B8019" w:rsidR="00B14566" w:rsidRPr="00E0274B" w:rsidRDefault="00D913B3" w:rsidP="00E0274B">
      <w:pPr>
        <w:shd w:val="clear" w:color="auto" w:fill="FFFFFF"/>
        <w:jc w:val="center"/>
        <w:outlineLvl w:val="0"/>
        <w:rPr>
          <w:rFonts w:cstheme="minorHAnsi"/>
        </w:rPr>
      </w:pPr>
      <w:r w:rsidRPr="00E0274B">
        <w:rPr>
          <w:rFonts w:cstheme="minorHAnsi"/>
        </w:rPr>
        <w:t>-30-</w:t>
      </w:r>
    </w:p>
    <w:sectPr w:rsidR="00B14566" w:rsidRPr="00E0274B">
      <w:headerReference w:type="even" r:id="rId19"/>
      <w:headerReference w:type="default" r:id="rId20"/>
      <w:footerReference w:type="even" r:id="rId21"/>
      <w:footerReference w:type="default" r:id="rId22"/>
      <w:headerReference w:type="first" r:id="rId23"/>
      <w:footerReference w:type="first" r:id="rId24"/>
      <w:pgSz w:w="12240" w:h="15840"/>
      <w:pgMar w:top="1152" w:right="1152" w:bottom="1152" w:left="1152" w:header="1584" w:footer="720" w:gutter="0"/>
      <w:cols w:space="50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145EC" w14:textId="77777777" w:rsidR="00CE5208" w:rsidRDefault="00CE5208">
      <w:r>
        <w:separator/>
      </w:r>
    </w:p>
    <w:p w14:paraId="3B8468CB" w14:textId="77777777" w:rsidR="00CE5208" w:rsidRDefault="00CE5208"/>
  </w:endnote>
  <w:endnote w:type="continuationSeparator" w:id="0">
    <w:p w14:paraId="793BCC25" w14:textId="77777777" w:rsidR="00CE5208" w:rsidRDefault="00CE5208">
      <w:r>
        <w:continuationSeparator/>
      </w:r>
    </w:p>
    <w:p w14:paraId="06139F8E" w14:textId="77777777" w:rsidR="00CE5208" w:rsidRDefault="00CE52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MinionPro-Regular">
    <w:altName w:val="Times New Roman"/>
    <w:panose1 w:val="00000000000000000000"/>
    <w:charset w:val="00"/>
    <w:family w:val="roman"/>
    <w:notTrueType/>
    <w:pitch w:val="variable"/>
    <w:sig w:usb0="60000287" w:usb1="00000001" w:usb2="00000000" w:usb3="00000000" w:csb0="000001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59D22" w14:textId="77777777" w:rsidR="00B14566" w:rsidRDefault="00B14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7558E" w14:textId="77777777" w:rsidR="00B14566" w:rsidRDefault="00D913B3">
    <w:pPr>
      <w:pStyle w:val="PageNumber2"/>
    </w:pPr>
    <w:r>
      <w:t xml:space="preserve">page </w:t>
    </w:r>
    <w:r>
      <w:fldChar w:fldCharType="begin"/>
    </w:r>
    <w:r>
      <w:instrText xml:space="preserve">PAGE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99A85" w14:textId="77777777" w:rsidR="00B14566" w:rsidRDefault="00B14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E5FDB" w14:textId="77777777" w:rsidR="00CE5208" w:rsidRDefault="00CE5208">
      <w:r>
        <w:separator/>
      </w:r>
    </w:p>
    <w:p w14:paraId="4DE02ACD" w14:textId="77777777" w:rsidR="00CE5208" w:rsidRDefault="00CE5208"/>
  </w:footnote>
  <w:footnote w:type="continuationSeparator" w:id="0">
    <w:p w14:paraId="6C006E35" w14:textId="77777777" w:rsidR="00CE5208" w:rsidRDefault="00CE5208">
      <w:r>
        <w:continuationSeparator/>
      </w:r>
    </w:p>
    <w:p w14:paraId="6790C9DC" w14:textId="77777777" w:rsidR="00CE5208" w:rsidRDefault="00CE52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2303A" w14:textId="77777777" w:rsidR="00B14566" w:rsidRDefault="00B145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86B07" w14:textId="77777777" w:rsidR="00B14566" w:rsidRDefault="00D913B3">
    <w:pPr>
      <w:pStyle w:val="Header"/>
    </w:pPr>
    <w:r>
      <w:rPr>
        <w:noProof/>
      </w:rPr>
      <w:drawing>
        <wp:anchor distT="0" distB="0" distL="114300" distR="114300" simplePos="0" relativeHeight="251667968" behindDoc="1" locked="0" layoutInCell="1" allowOverlap="1" wp14:anchorId="383F24BE" wp14:editId="69714D4F">
          <wp:simplePos x="0" y="0"/>
          <wp:positionH relativeFrom="margin">
            <wp:align>center</wp:align>
          </wp:positionH>
          <wp:positionV relativeFrom="page">
            <wp:align>top</wp:align>
          </wp:positionV>
          <wp:extent cx="7818120" cy="10121900"/>
          <wp:effectExtent l="0" t="0" r="0" b="0"/>
          <wp:wrapNone/>
          <wp:docPr id="1" name="Picture 1" descr="News Release Patriotic Hea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S_Patriotic_NewsRelease_041520-01.png"/>
                  <pic:cNvPicPr/>
                </pic:nvPicPr>
                <pic:blipFill>
                  <a:blip r:embed="rId1" cstate="print">
                    <a:extLst>
                      <a:ext uri="{28A0092B-C50C-407E-A947-70E740481C1C}">
                        <a14:useLocalDpi xmlns:a14="http://schemas.microsoft.com/office/drawing/2010/main"/>
                      </a:ext>
                    </a:extLst>
                  </a:blip>
                  <a:stretch>
                    <a:fillRect/>
                  </a:stretch>
                </pic:blipFill>
                <pic:spPr>
                  <a:xfrm>
                    <a:off x="0" y="0"/>
                    <a:ext cx="7818120" cy="10121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3FE6C" w14:textId="77777777" w:rsidR="00B14566" w:rsidRDefault="00D913B3">
    <w:pPr>
      <w:pStyle w:val="ContactInfo"/>
      <w:jc w:val="center"/>
    </w:pPr>
    <w:r>
      <w:rPr>
        <w:noProof/>
      </w:rPr>
      <w:drawing>
        <wp:anchor distT="0" distB="0" distL="114300" distR="114300" simplePos="0" relativeHeight="251666944" behindDoc="1" locked="0" layoutInCell="1" allowOverlap="1" wp14:anchorId="3AAFCA0F" wp14:editId="04E76CAE">
          <wp:simplePos x="0" y="0"/>
          <wp:positionH relativeFrom="page">
            <wp:posOffset>0</wp:posOffset>
          </wp:positionH>
          <wp:positionV relativeFrom="page">
            <wp:posOffset>0</wp:posOffset>
          </wp:positionV>
          <wp:extent cx="7799831" cy="100939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19 newsletter templates sample_7.png"/>
                  <pic:cNvPicPr/>
                </pic:nvPicPr>
                <pic:blipFill>
                  <a:blip r:embed="rId1" cstate="print">
                    <a:extLst>
                      <a:ext uri="{28A0092B-C50C-407E-A947-70E740481C1C}">
                        <a14:useLocalDpi xmlns:a14="http://schemas.microsoft.com/office/drawing/2010/main"/>
                      </a:ext>
                    </a:extLst>
                  </a:blip>
                  <a:stretch>
                    <a:fillRect/>
                  </a:stretch>
                </pic:blipFill>
                <pic:spPr>
                  <a:xfrm>
                    <a:off x="0" y="0"/>
                    <a:ext cx="7799831" cy="10093900"/>
                  </a:xfrm>
                  <a:prstGeom prst="rect">
                    <a:avLst/>
                  </a:prstGeom>
                </pic:spPr>
              </pic:pic>
            </a:graphicData>
          </a:graphic>
          <wp14:sizeRelH relativeFrom="page">
            <wp14:pctWidth>0</wp14:pctWidth>
          </wp14:sizeRelH>
          <wp14:sizeRelV relativeFrom="page">
            <wp14:pctHeight>0</wp14:pctHeight>
          </wp14:sizeRelV>
        </wp:anchor>
      </w:drawing>
    </w:r>
  </w:p>
  <w:p w14:paraId="38347BCE" w14:textId="77777777" w:rsidR="00B14566" w:rsidRDefault="00B14566">
    <w:pPr>
      <w:pStyle w:val="VolumeDa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46C17"/>
    <w:multiLevelType w:val="hybridMultilevel"/>
    <w:tmpl w:val="E070B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61C37"/>
    <w:multiLevelType w:val="multilevel"/>
    <w:tmpl w:val="6636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055E1B"/>
    <w:multiLevelType w:val="multilevel"/>
    <w:tmpl w:val="FEF0C18E"/>
    <w:lvl w:ilvl="0">
      <w:numFmt w:val="bullet"/>
      <w:pStyle w:val="BodyBullets"/>
      <w:lvlText w:val="■"/>
      <w:lvlJc w:val="left"/>
      <w:pPr>
        <w:ind w:left="360" w:hanging="360"/>
      </w:pPr>
      <w:rPr>
        <w:rFonts w:ascii="Arial" w:hAnsi="Arial" w:hint="default"/>
        <w:color w:val="B31942"/>
        <w:w w:val="100"/>
        <w:sz w:val="20"/>
      </w:rPr>
    </w:lvl>
    <w:lvl w:ilvl="1">
      <w:numFmt w:val="bullet"/>
      <w:lvlText w:val="º"/>
      <w:lvlJc w:val="left"/>
      <w:pPr>
        <w:ind w:left="864" w:hanging="576"/>
      </w:pPr>
      <w:rPr>
        <w:rFonts w:ascii="Arial" w:hAnsi="Arial" w:hint="default"/>
        <w:color w:val="B31942"/>
      </w:rPr>
    </w:lvl>
    <w:lvl w:ilvl="2">
      <w:numFmt w:val="bullet"/>
      <w:lvlText w:val="■"/>
      <w:lvlJc w:val="left"/>
      <w:pPr>
        <w:ind w:left="1440" w:hanging="360"/>
      </w:pPr>
      <w:rPr>
        <w:rFonts w:ascii="Arial" w:hAnsi="Arial" w:hint="default"/>
        <w:color w:val="B31942"/>
      </w:rPr>
    </w:lvl>
    <w:lvl w:ilvl="3">
      <w:numFmt w:val="bullet"/>
      <w:lvlText w:val="■"/>
      <w:lvlJc w:val="left"/>
      <w:pPr>
        <w:ind w:left="1800" w:hanging="360"/>
      </w:pPr>
      <w:rPr>
        <w:rFonts w:ascii="Arial" w:hAnsi="Arial" w:hint="default"/>
        <w:color w:val="B31942"/>
      </w:rPr>
    </w:lvl>
    <w:lvl w:ilvl="4">
      <w:numFmt w:val="bullet"/>
      <w:lvlText w:val="■"/>
      <w:lvlJc w:val="left"/>
      <w:pPr>
        <w:ind w:left="2160" w:hanging="360"/>
      </w:pPr>
      <w:rPr>
        <w:rFonts w:ascii="Arial" w:hAnsi="Arial" w:hint="default"/>
        <w:color w:val="B31942"/>
      </w:rPr>
    </w:lvl>
    <w:lvl w:ilvl="5">
      <w:numFmt w:val="bullet"/>
      <w:lvlText w:val="■"/>
      <w:lvlJc w:val="left"/>
      <w:pPr>
        <w:ind w:left="2520" w:hanging="360"/>
      </w:pPr>
      <w:rPr>
        <w:rFonts w:ascii="Arial" w:hAnsi="Arial" w:hint="default"/>
        <w:color w:val="B31942"/>
      </w:rPr>
    </w:lvl>
    <w:lvl w:ilvl="6">
      <w:numFmt w:val="bullet"/>
      <w:lvlText w:val="■"/>
      <w:lvlJc w:val="left"/>
      <w:pPr>
        <w:ind w:left="2880" w:hanging="360"/>
      </w:pPr>
      <w:rPr>
        <w:rFonts w:ascii="Arial" w:hAnsi="Arial" w:hint="default"/>
        <w:color w:val="B31942"/>
      </w:rPr>
    </w:lvl>
    <w:lvl w:ilvl="7">
      <w:numFmt w:val="bullet"/>
      <w:lvlText w:val="■"/>
      <w:lvlJc w:val="left"/>
      <w:pPr>
        <w:ind w:left="3240" w:hanging="360"/>
      </w:pPr>
      <w:rPr>
        <w:rFonts w:ascii="Arial" w:hAnsi="Arial" w:hint="default"/>
        <w:color w:val="B31942"/>
      </w:rPr>
    </w:lvl>
    <w:lvl w:ilvl="8">
      <w:numFmt w:val="bullet"/>
      <w:lvlText w:val="■"/>
      <w:lvlJc w:val="left"/>
      <w:pPr>
        <w:ind w:left="3600" w:hanging="360"/>
      </w:pPr>
      <w:rPr>
        <w:rFonts w:ascii="Arial" w:hAnsi="Arial" w:hint="default"/>
        <w:color w:val="B31942"/>
      </w:rPr>
    </w:lvl>
  </w:abstractNum>
  <w:abstractNum w:abstractNumId="3" w15:restartNumberingAfterBreak="0">
    <w:nsid w:val="170959E5"/>
    <w:multiLevelType w:val="multilevel"/>
    <w:tmpl w:val="FDE8653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8D14EBC"/>
    <w:multiLevelType w:val="multilevel"/>
    <w:tmpl w:val="112C4B24"/>
    <w:styleLink w:val="IRSbulletstyle"/>
    <w:lvl w:ilvl="0">
      <w:numFmt w:val="bullet"/>
      <w:lvlText w:val="■"/>
      <w:lvlJc w:val="left"/>
      <w:pPr>
        <w:ind w:left="2938" w:hanging="274"/>
      </w:pPr>
      <w:rPr>
        <w:rFonts w:ascii="Arial" w:hAnsi="Arial" w:hint="default"/>
        <w:color w:val="B31942"/>
        <w:w w:val="125"/>
        <w:sz w:val="18"/>
        <w:szCs w:val="18"/>
      </w:rPr>
    </w:lvl>
    <w:lvl w:ilvl="1">
      <w:numFmt w:val="bullet"/>
      <w:lvlText w:val="■"/>
      <w:lvlJc w:val="left"/>
      <w:pPr>
        <w:ind w:left="3327" w:hanging="274"/>
      </w:pPr>
      <w:rPr>
        <w:rFonts w:ascii="Arial" w:hAnsi="Arial" w:hint="default"/>
        <w:color w:val="B31942"/>
        <w:sz w:val="18"/>
      </w:rPr>
    </w:lvl>
    <w:lvl w:ilvl="2">
      <w:numFmt w:val="bullet"/>
      <w:lvlText w:val="■"/>
      <w:lvlJc w:val="left"/>
      <w:pPr>
        <w:ind w:left="3716" w:hanging="274"/>
      </w:pPr>
      <w:rPr>
        <w:rFonts w:ascii="Arial" w:hAnsi="Arial" w:hint="default"/>
        <w:color w:val="B31942"/>
      </w:rPr>
    </w:lvl>
    <w:lvl w:ilvl="3">
      <w:numFmt w:val="bullet"/>
      <w:lvlText w:val="■"/>
      <w:lvlJc w:val="left"/>
      <w:pPr>
        <w:ind w:left="4105" w:hanging="274"/>
      </w:pPr>
      <w:rPr>
        <w:rFonts w:ascii="Arial" w:hAnsi="Arial" w:hint="default"/>
        <w:color w:val="B31942"/>
      </w:rPr>
    </w:lvl>
    <w:lvl w:ilvl="4">
      <w:numFmt w:val="bullet"/>
      <w:lvlText w:val="■"/>
      <w:lvlJc w:val="left"/>
      <w:pPr>
        <w:ind w:left="4494" w:hanging="274"/>
      </w:pPr>
      <w:rPr>
        <w:rFonts w:ascii="Arial" w:hAnsi="Arial" w:hint="default"/>
        <w:color w:val="B31942"/>
      </w:rPr>
    </w:lvl>
    <w:lvl w:ilvl="5">
      <w:numFmt w:val="bullet"/>
      <w:lvlText w:val="■"/>
      <w:lvlJc w:val="left"/>
      <w:pPr>
        <w:ind w:left="4883" w:hanging="274"/>
      </w:pPr>
      <w:rPr>
        <w:rFonts w:ascii="Arial" w:hAnsi="Arial" w:hint="default"/>
        <w:color w:val="B31942"/>
      </w:rPr>
    </w:lvl>
    <w:lvl w:ilvl="6">
      <w:numFmt w:val="bullet"/>
      <w:lvlText w:val="■"/>
      <w:lvlJc w:val="left"/>
      <w:pPr>
        <w:ind w:left="5272" w:hanging="274"/>
      </w:pPr>
      <w:rPr>
        <w:rFonts w:ascii="Arial" w:hAnsi="Arial" w:hint="default"/>
        <w:color w:val="B31942"/>
      </w:rPr>
    </w:lvl>
    <w:lvl w:ilvl="7">
      <w:numFmt w:val="bullet"/>
      <w:lvlText w:val="■"/>
      <w:lvlJc w:val="left"/>
      <w:pPr>
        <w:ind w:left="5661" w:hanging="274"/>
      </w:pPr>
      <w:rPr>
        <w:rFonts w:ascii="Arial" w:hAnsi="Arial" w:hint="default"/>
        <w:color w:val="B31942"/>
      </w:rPr>
    </w:lvl>
    <w:lvl w:ilvl="8">
      <w:numFmt w:val="bullet"/>
      <w:lvlText w:val="■"/>
      <w:lvlJc w:val="left"/>
      <w:pPr>
        <w:ind w:left="6050" w:hanging="274"/>
      </w:pPr>
      <w:rPr>
        <w:rFonts w:ascii="Arial" w:hAnsi="Arial" w:hint="default"/>
        <w:color w:val="B31942"/>
      </w:rPr>
    </w:lvl>
  </w:abstractNum>
  <w:abstractNum w:abstractNumId="5" w15:restartNumberingAfterBreak="0">
    <w:nsid w:val="1CE8146F"/>
    <w:multiLevelType w:val="multilevel"/>
    <w:tmpl w:val="24CA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6251A8"/>
    <w:multiLevelType w:val="hybridMultilevel"/>
    <w:tmpl w:val="CAAE1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C02E4"/>
    <w:multiLevelType w:val="hybridMultilevel"/>
    <w:tmpl w:val="763410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716A9"/>
    <w:multiLevelType w:val="hybridMultilevel"/>
    <w:tmpl w:val="2F3C7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D3CEA"/>
    <w:multiLevelType w:val="multilevel"/>
    <w:tmpl w:val="196CB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C1868"/>
    <w:multiLevelType w:val="hybridMultilevel"/>
    <w:tmpl w:val="27E26DAC"/>
    <w:lvl w:ilvl="0" w:tplc="286AE412">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B56D6"/>
    <w:multiLevelType w:val="hybridMultilevel"/>
    <w:tmpl w:val="351AA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6220C"/>
    <w:multiLevelType w:val="multilevel"/>
    <w:tmpl w:val="4AC4BE96"/>
    <w:lvl w:ilvl="0">
      <w:numFmt w:val="bullet"/>
      <w:pStyle w:val="BodySub-bullet"/>
      <w:lvlText w:val="■"/>
      <w:lvlJc w:val="left"/>
      <w:pPr>
        <w:ind w:left="1080" w:hanging="360"/>
      </w:pPr>
      <w:rPr>
        <w:rFonts w:ascii="Arial" w:hAnsi="Arial" w:hint="default"/>
        <w:color w:val="B31942"/>
        <w:w w:val="100"/>
        <w:sz w:val="20"/>
      </w:rPr>
    </w:lvl>
    <w:lvl w:ilvl="1">
      <w:numFmt w:val="bullet"/>
      <w:lvlText w:val="■"/>
      <w:lvlJc w:val="left"/>
      <w:pPr>
        <w:ind w:left="1800" w:hanging="360"/>
      </w:pPr>
      <w:rPr>
        <w:rFonts w:ascii="Arial" w:hAnsi="Arial" w:hint="default"/>
        <w:color w:val="B31942"/>
      </w:rPr>
    </w:lvl>
    <w:lvl w:ilvl="2">
      <w:numFmt w:val="bullet"/>
      <w:lvlText w:val="■"/>
      <w:lvlJc w:val="left"/>
      <w:pPr>
        <w:ind w:left="2160" w:hanging="360"/>
      </w:pPr>
      <w:rPr>
        <w:rFonts w:ascii="Arial" w:hAnsi="Arial" w:hint="default"/>
        <w:color w:val="B31942"/>
      </w:rPr>
    </w:lvl>
    <w:lvl w:ilvl="3">
      <w:numFmt w:val="bullet"/>
      <w:lvlText w:val="■"/>
      <w:lvlJc w:val="left"/>
      <w:pPr>
        <w:ind w:left="2520" w:hanging="360"/>
      </w:pPr>
      <w:rPr>
        <w:rFonts w:ascii="Arial" w:hAnsi="Arial" w:hint="default"/>
        <w:color w:val="B31942"/>
      </w:rPr>
    </w:lvl>
    <w:lvl w:ilvl="4">
      <w:numFmt w:val="bullet"/>
      <w:lvlText w:val="■"/>
      <w:lvlJc w:val="left"/>
      <w:pPr>
        <w:ind w:left="2880" w:hanging="360"/>
      </w:pPr>
      <w:rPr>
        <w:rFonts w:ascii="Arial" w:hAnsi="Arial" w:hint="default"/>
        <w:color w:val="B31942"/>
      </w:rPr>
    </w:lvl>
    <w:lvl w:ilvl="5">
      <w:numFmt w:val="bullet"/>
      <w:lvlText w:val="■"/>
      <w:lvlJc w:val="left"/>
      <w:pPr>
        <w:ind w:left="3240" w:hanging="360"/>
      </w:pPr>
      <w:rPr>
        <w:rFonts w:ascii="Arial" w:hAnsi="Arial" w:hint="default"/>
        <w:color w:val="B31942"/>
      </w:rPr>
    </w:lvl>
    <w:lvl w:ilvl="6">
      <w:numFmt w:val="bullet"/>
      <w:lvlText w:val="■"/>
      <w:lvlJc w:val="left"/>
      <w:pPr>
        <w:ind w:left="3600" w:hanging="360"/>
      </w:pPr>
      <w:rPr>
        <w:rFonts w:ascii="Arial" w:hAnsi="Arial" w:hint="default"/>
        <w:color w:val="B31942"/>
      </w:rPr>
    </w:lvl>
    <w:lvl w:ilvl="7">
      <w:numFmt w:val="bullet"/>
      <w:lvlText w:val="■"/>
      <w:lvlJc w:val="left"/>
      <w:pPr>
        <w:ind w:left="3960" w:hanging="360"/>
      </w:pPr>
      <w:rPr>
        <w:rFonts w:ascii="Arial" w:hAnsi="Arial" w:hint="default"/>
        <w:color w:val="B31942"/>
      </w:rPr>
    </w:lvl>
    <w:lvl w:ilvl="8">
      <w:numFmt w:val="bullet"/>
      <w:lvlText w:val="■"/>
      <w:lvlJc w:val="left"/>
      <w:pPr>
        <w:ind w:left="4320" w:hanging="360"/>
      </w:pPr>
      <w:rPr>
        <w:rFonts w:ascii="Arial" w:hAnsi="Arial" w:hint="default"/>
        <w:color w:val="B31942"/>
      </w:rPr>
    </w:lvl>
  </w:abstractNum>
  <w:abstractNum w:abstractNumId="13" w15:restartNumberingAfterBreak="0">
    <w:nsid w:val="37AD3272"/>
    <w:multiLevelType w:val="hybridMultilevel"/>
    <w:tmpl w:val="EBB2B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AF57E0"/>
    <w:multiLevelType w:val="hybridMultilevel"/>
    <w:tmpl w:val="D90E7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9A25BD"/>
    <w:multiLevelType w:val="hybridMultilevel"/>
    <w:tmpl w:val="DFF2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7223B"/>
    <w:multiLevelType w:val="hybridMultilevel"/>
    <w:tmpl w:val="BF6C4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36848"/>
    <w:multiLevelType w:val="hybridMultilevel"/>
    <w:tmpl w:val="B0BC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268E4"/>
    <w:multiLevelType w:val="multilevel"/>
    <w:tmpl w:val="3FA056AA"/>
    <w:lvl w:ilvl="0">
      <w:numFmt w:val="bullet"/>
      <w:pStyle w:val="TableBullets"/>
      <w:lvlText w:val="■"/>
      <w:lvlJc w:val="left"/>
      <w:pPr>
        <w:ind w:left="360" w:hanging="360"/>
      </w:pPr>
      <w:rPr>
        <w:rFonts w:ascii="Arial" w:hAnsi="Arial" w:hint="default"/>
        <w:color w:val="B31942"/>
        <w:w w:val="100"/>
        <w:sz w:val="20"/>
      </w:rPr>
    </w:lvl>
    <w:lvl w:ilvl="1">
      <w:numFmt w:val="bullet"/>
      <w:lvlText w:val="º"/>
      <w:lvlJc w:val="left"/>
      <w:pPr>
        <w:ind w:left="288" w:firstLine="144"/>
      </w:pPr>
      <w:rPr>
        <w:rFonts w:ascii="Arial" w:hAnsi="Arial" w:hint="default"/>
        <w:color w:val="B31942"/>
      </w:rPr>
    </w:lvl>
    <w:lvl w:ilvl="2">
      <w:numFmt w:val="bullet"/>
      <w:lvlText w:val="■"/>
      <w:lvlJc w:val="left"/>
      <w:pPr>
        <w:ind w:left="1440" w:hanging="360"/>
      </w:pPr>
      <w:rPr>
        <w:rFonts w:ascii="Arial" w:hAnsi="Arial" w:hint="default"/>
        <w:color w:val="B31942"/>
      </w:rPr>
    </w:lvl>
    <w:lvl w:ilvl="3">
      <w:numFmt w:val="bullet"/>
      <w:lvlText w:val="■"/>
      <w:lvlJc w:val="left"/>
      <w:pPr>
        <w:ind w:left="1800" w:hanging="360"/>
      </w:pPr>
      <w:rPr>
        <w:rFonts w:ascii="Arial" w:hAnsi="Arial" w:hint="default"/>
        <w:color w:val="B31942"/>
      </w:rPr>
    </w:lvl>
    <w:lvl w:ilvl="4">
      <w:numFmt w:val="bullet"/>
      <w:lvlText w:val="■"/>
      <w:lvlJc w:val="left"/>
      <w:pPr>
        <w:ind w:left="2160" w:hanging="360"/>
      </w:pPr>
      <w:rPr>
        <w:rFonts w:ascii="Arial" w:hAnsi="Arial" w:hint="default"/>
        <w:color w:val="B31942"/>
      </w:rPr>
    </w:lvl>
    <w:lvl w:ilvl="5">
      <w:numFmt w:val="bullet"/>
      <w:lvlText w:val="■"/>
      <w:lvlJc w:val="left"/>
      <w:pPr>
        <w:ind w:left="2520" w:hanging="360"/>
      </w:pPr>
      <w:rPr>
        <w:rFonts w:ascii="Arial" w:hAnsi="Arial" w:hint="default"/>
        <w:color w:val="B31942"/>
      </w:rPr>
    </w:lvl>
    <w:lvl w:ilvl="6">
      <w:numFmt w:val="bullet"/>
      <w:lvlText w:val="■"/>
      <w:lvlJc w:val="left"/>
      <w:pPr>
        <w:ind w:left="2880" w:hanging="360"/>
      </w:pPr>
      <w:rPr>
        <w:rFonts w:ascii="Arial" w:hAnsi="Arial" w:hint="default"/>
        <w:color w:val="B31942"/>
      </w:rPr>
    </w:lvl>
    <w:lvl w:ilvl="7">
      <w:numFmt w:val="bullet"/>
      <w:lvlText w:val="■"/>
      <w:lvlJc w:val="left"/>
      <w:pPr>
        <w:ind w:left="3240" w:hanging="360"/>
      </w:pPr>
      <w:rPr>
        <w:rFonts w:ascii="Arial" w:hAnsi="Arial" w:hint="default"/>
        <w:color w:val="B31942"/>
      </w:rPr>
    </w:lvl>
    <w:lvl w:ilvl="8">
      <w:numFmt w:val="bullet"/>
      <w:lvlText w:val="■"/>
      <w:lvlJc w:val="left"/>
      <w:pPr>
        <w:ind w:left="3600" w:hanging="360"/>
      </w:pPr>
      <w:rPr>
        <w:rFonts w:ascii="Arial" w:hAnsi="Arial" w:hint="default"/>
        <w:color w:val="B31942"/>
      </w:rPr>
    </w:lvl>
  </w:abstractNum>
  <w:abstractNum w:abstractNumId="19" w15:restartNumberingAfterBreak="0">
    <w:nsid w:val="4E351522"/>
    <w:multiLevelType w:val="hybridMultilevel"/>
    <w:tmpl w:val="BFA23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C60F8"/>
    <w:multiLevelType w:val="multilevel"/>
    <w:tmpl w:val="B304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060E4"/>
    <w:multiLevelType w:val="multilevel"/>
    <w:tmpl w:val="BEC4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34873"/>
    <w:multiLevelType w:val="multilevel"/>
    <w:tmpl w:val="2F04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DE6AC9"/>
    <w:multiLevelType w:val="hybridMultilevel"/>
    <w:tmpl w:val="C376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D25A2B"/>
    <w:multiLevelType w:val="hybridMultilevel"/>
    <w:tmpl w:val="E9CCC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4C1DAE"/>
    <w:multiLevelType w:val="hybridMultilevel"/>
    <w:tmpl w:val="833C08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1D20F8D"/>
    <w:multiLevelType w:val="hybridMultilevel"/>
    <w:tmpl w:val="D17C39FA"/>
    <w:lvl w:ilvl="0" w:tplc="74CE706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706E40"/>
    <w:multiLevelType w:val="hybridMultilevel"/>
    <w:tmpl w:val="AD3C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DB5B5E"/>
    <w:multiLevelType w:val="multilevel"/>
    <w:tmpl w:val="39E46C80"/>
    <w:lvl w:ilvl="0">
      <w:start w:val="1"/>
      <w:numFmt w:val="decimal"/>
      <w:pStyle w:val="BodyNumberedList"/>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righ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righ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right"/>
      <w:pPr>
        <w:ind w:left="3240" w:hanging="360"/>
      </w:pPr>
      <w:rPr>
        <w:rFonts w:cs="Times New Roman" w:hint="default"/>
      </w:rPr>
    </w:lvl>
  </w:abstractNum>
  <w:abstractNum w:abstractNumId="29" w15:restartNumberingAfterBreak="0">
    <w:nsid w:val="73490A41"/>
    <w:multiLevelType w:val="hybridMultilevel"/>
    <w:tmpl w:val="3BA0FC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B0E0B8C"/>
    <w:multiLevelType w:val="hybridMultilevel"/>
    <w:tmpl w:val="2A648672"/>
    <w:lvl w:ilvl="0" w:tplc="01F4701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4F4095"/>
    <w:multiLevelType w:val="multilevel"/>
    <w:tmpl w:val="8962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4"/>
  </w:num>
  <w:num w:numId="3">
    <w:abstractNumId w:val="12"/>
  </w:num>
  <w:num w:numId="4">
    <w:abstractNumId w:val="2"/>
  </w:num>
  <w:num w:numId="5">
    <w:abstractNumId w:val="18"/>
  </w:num>
  <w:num w:numId="6">
    <w:abstractNumId w:val="25"/>
  </w:num>
  <w:num w:numId="7">
    <w:abstractNumId w:val="5"/>
  </w:num>
  <w:num w:numId="8">
    <w:abstractNumId w:val="1"/>
  </w:num>
  <w:num w:numId="9">
    <w:abstractNumId w:val="19"/>
  </w:num>
  <w:num w:numId="10">
    <w:abstractNumId w:val="10"/>
  </w:num>
  <w:num w:numId="11">
    <w:abstractNumId w:val="7"/>
  </w:num>
  <w:num w:numId="12">
    <w:abstractNumId w:val="30"/>
  </w:num>
  <w:num w:numId="13">
    <w:abstractNumId w:val="23"/>
  </w:num>
  <w:num w:numId="14">
    <w:abstractNumId w:val="27"/>
  </w:num>
  <w:num w:numId="15">
    <w:abstractNumId w:val="16"/>
  </w:num>
  <w:num w:numId="16">
    <w:abstractNumId w:val="0"/>
  </w:num>
  <w:num w:numId="17">
    <w:abstractNumId w:val="11"/>
  </w:num>
  <w:num w:numId="18">
    <w:abstractNumId w:val="29"/>
  </w:num>
  <w:num w:numId="19">
    <w:abstractNumId w:val="14"/>
  </w:num>
  <w:num w:numId="20">
    <w:abstractNumId w:val="21"/>
  </w:num>
  <w:num w:numId="21">
    <w:abstractNumId w:val="15"/>
  </w:num>
  <w:num w:numId="22">
    <w:abstractNumId w:val="17"/>
  </w:num>
  <w:num w:numId="23">
    <w:abstractNumId w:val="9"/>
  </w:num>
  <w:num w:numId="24">
    <w:abstractNumId w:val="31"/>
  </w:num>
  <w:num w:numId="25">
    <w:abstractNumId w:val="8"/>
  </w:num>
  <w:num w:numId="26">
    <w:abstractNumId w:val="3"/>
  </w:num>
  <w:num w:numId="27">
    <w:abstractNumId w:val="24"/>
  </w:num>
  <w:num w:numId="28">
    <w:abstractNumId w:val="26"/>
  </w:num>
  <w:num w:numId="29">
    <w:abstractNumId w:val="6"/>
  </w:num>
  <w:num w:numId="30">
    <w:abstractNumId w:val="22"/>
  </w:num>
  <w:num w:numId="31">
    <w:abstractNumId w:val="20"/>
  </w:num>
  <w:num w:numId="3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rawingGridVerticalSpacing w:val="299"/>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566"/>
    <w:rsid w:val="00201629"/>
    <w:rsid w:val="0025514A"/>
    <w:rsid w:val="00292919"/>
    <w:rsid w:val="004613A3"/>
    <w:rsid w:val="004A4BCB"/>
    <w:rsid w:val="004C7815"/>
    <w:rsid w:val="007905B0"/>
    <w:rsid w:val="00856170"/>
    <w:rsid w:val="009C426E"/>
    <w:rsid w:val="00AD71A4"/>
    <w:rsid w:val="00B110E7"/>
    <w:rsid w:val="00B14566"/>
    <w:rsid w:val="00CE5208"/>
    <w:rsid w:val="00D913B3"/>
    <w:rsid w:val="00DA4950"/>
    <w:rsid w:val="00E0274B"/>
    <w:rsid w:val="00E80A6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2D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qFormat/>
    <w:rPr>
      <w:rFonts w:eastAsia="Arial" w:cs="Arial"/>
    </w:rPr>
  </w:style>
  <w:style w:type="paragraph" w:styleId="Heading1">
    <w:name w:val="heading 1"/>
    <w:link w:val="Heading1Char"/>
    <w:semiHidden/>
    <w:qFormat/>
    <w:pPr>
      <w:keepNext/>
      <w:widowControl/>
      <w:spacing w:before="340" w:after="120" w:line="320" w:lineRule="exact"/>
      <w:outlineLvl w:val="0"/>
    </w:pPr>
    <w:rPr>
      <w:rFonts w:asciiTheme="majorHAnsi" w:eastAsia="Arial" w:hAnsiTheme="majorHAnsi" w:cs="Arial"/>
      <w:b/>
      <w:noProof/>
      <w:color w:val="0A3161"/>
      <w:sz w:val="28"/>
      <w:szCs w:val="24"/>
    </w:rPr>
  </w:style>
  <w:style w:type="paragraph" w:styleId="Heading2">
    <w:name w:val="heading 2"/>
    <w:link w:val="Heading2Char"/>
    <w:autoRedefine/>
    <w:uiPriority w:val="9"/>
    <w:qFormat/>
    <w:pPr>
      <w:shd w:val="clear" w:color="auto" w:fill="FFFFFF"/>
      <w:tabs>
        <w:tab w:val="right" w:leader="dot" w:pos="9360"/>
      </w:tabs>
      <w:outlineLvl w:val="1"/>
    </w:pPr>
    <w:rPr>
      <w:rFonts w:asciiTheme="majorHAnsi" w:eastAsia="Arial" w:hAnsiTheme="majorHAnsi" w:cstheme="majorHAnsi"/>
      <w:b/>
      <w:color w:val="0A3161"/>
      <w:sz w:val="24"/>
      <w:szCs w:val="24"/>
    </w:rPr>
  </w:style>
  <w:style w:type="paragraph" w:styleId="Heading3">
    <w:name w:val="heading 3"/>
    <w:basedOn w:val="Heading2"/>
    <w:link w:val="Heading3Char"/>
    <w:semiHidden/>
    <w:qFormat/>
    <w:pPr>
      <w:spacing w:before="240"/>
      <w:outlineLvl w:val="2"/>
    </w:pPr>
    <w:rPr>
      <w:color w:val="000000" w:themeColor="text1"/>
    </w:rPr>
  </w:style>
  <w:style w:type="paragraph" w:styleId="Heading4">
    <w:name w:val="heading 4"/>
    <w:basedOn w:val="Normal"/>
    <w:semiHidden/>
    <w:qFormat/>
    <w:pPr>
      <w:ind w:left="1088"/>
      <w:outlineLvl w:val="3"/>
    </w:pPr>
    <w:rPr>
      <w:sz w:val="24"/>
      <w:szCs w:val="24"/>
    </w:rPr>
  </w:style>
  <w:style w:type="paragraph" w:styleId="Heading5">
    <w:name w:val="heading 5"/>
    <w:basedOn w:val="Normal"/>
    <w:next w:val="Normal"/>
    <w:link w:val="Heading5Char"/>
    <w:uiPriority w:val="9"/>
    <w:semiHidden/>
    <w:pPr>
      <w:keepNext/>
      <w:keepLines/>
      <w:widowControl/>
      <w:autoSpaceDE/>
      <w:autoSpaceDN/>
      <w:spacing w:before="40"/>
      <w:outlineLvl w:val="4"/>
    </w:pPr>
    <w:rPr>
      <w:rFonts w:asciiTheme="majorHAnsi" w:eastAsiaTheme="majorEastAsia" w:hAnsiTheme="majorHAnsi" w:cs="Times New Roman"/>
      <w:color w:val="0A3161"/>
      <w:lang w:eastAsia="ja-JP"/>
    </w:rPr>
  </w:style>
  <w:style w:type="paragraph" w:styleId="Heading6">
    <w:name w:val="heading 6"/>
    <w:basedOn w:val="Normal"/>
    <w:next w:val="Normal"/>
    <w:link w:val="Heading6Char"/>
    <w:uiPriority w:val="9"/>
    <w:semiHidden/>
    <w:pPr>
      <w:keepNext/>
      <w:keepLines/>
      <w:widowControl/>
      <w:autoSpaceDE/>
      <w:autoSpaceDN/>
      <w:spacing w:before="40"/>
      <w:outlineLvl w:val="5"/>
    </w:pPr>
    <w:rPr>
      <w:rFonts w:asciiTheme="majorHAnsi" w:eastAsiaTheme="majorEastAsia" w:hAnsiTheme="majorHAnsi" w:cs="Times New Roman"/>
      <w:color w:val="0A3161"/>
      <w:lang w:eastAsia="ja-JP"/>
    </w:rPr>
  </w:style>
  <w:style w:type="paragraph" w:styleId="Heading7">
    <w:name w:val="heading 7"/>
    <w:basedOn w:val="Normal"/>
    <w:next w:val="Normal"/>
    <w:link w:val="Heading7Char"/>
    <w:uiPriority w:val="9"/>
    <w:semiHidden/>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Char">
    <w:name w:val="Body Char"/>
    <w:basedOn w:val="DefaultParagraphFont"/>
    <w:link w:val="Body"/>
    <w:rPr>
      <w:rFonts w:eastAsia="Times New Roman" w:cs="Arial"/>
      <w:bCs/>
      <w:color w:val="000000" w:themeColor="text1"/>
      <w:sz w:val="20"/>
      <w:szCs w:val="24"/>
      <w:u w:color="000000"/>
      <w:lang w:eastAsia="ja-JP"/>
    </w:rPr>
  </w:style>
  <w:style w:type="character" w:styleId="PlaceholderText">
    <w:name w:val="Placeholder Text"/>
    <w:basedOn w:val="DefaultParagraphFont"/>
    <w:uiPriority w:val="99"/>
    <w:semiHidden/>
    <w:rPr>
      <w:color w:val="808080"/>
    </w:rPr>
  </w:style>
  <w:style w:type="character" w:customStyle="1" w:styleId="VolumeDateChar">
    <w:name w:val="Volume Date Char"/>
    <w:basedOn w:val="DefaultParagraphFont"/>
    <w:link w:val="VolumeDate"/>
    <w:uiPriority w:val="1"/>
    <w:semiHidden/>
    <w:rPr>
      <w:rFonts w:eastAsia="Arial" w:cs="Arial"/>
      <w:b/>
      <w:color w:val="0A3161"/>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1Char">
    <w:name w:val="Heading 1 Char"/>
    <w:basedOn w:val="DefaultParagraphFont"/>
    <w:link w:val="Heading1"/>
    <w:semiHidden/>
    <w:rPr>
      <w:rFonts w:asciiTheme="majorHAnsi" w:eastAsia="Arial" w:hAnsiTheme="majorHAnsi" w:cs="Arial"/>
      <w:b/>
      <w:noProof/>
      <w:color w:val="0A3161"/>
      <w:sz w:val="28"/>
      <w:szCs w:val="24"/>
    </w:rPr>
  </w:style>
  <w:style w:type="paragraph" w:styleId="Header">
    <w:name w:val="header"/>
    <w:basedOn w:val="Normal"/>
    <w:link w:val="HeaderChar"/>
    <w:uiPriority w:val="99"/>
    <w:unhideWhenUsed/>
    <w:qFormat/>
    <w:pPr>
      <w:tabs>
        <w:tab w:val="center" w:pos="4680"/>
        <w:tab w:val="right" w:pos="9360"/>
      </w:tabs>
    </w:pPr>
  </w:style>
  <w:style w:type="character" w:customStyle="1" w:styleId="HeaderChar">
    <w:name w:val="Header Char"/>
    <w:basedOn w:val="DefaultParagraphFont"/>
    <w:link w:val="Header"/>
    <w:uiPriority w:val="99"/>
    <w:rPr>
      <w:rFonts w:eastAsia="Arial" w:cs="Arial"/>
    </w:rPr>
  </w:style>
  <w:style w:type="paragraph" w:customStyle="1" w:styleId="Noparagraphstyle">
    <w:name w:val="[No paragraph style]"/>
    <w:semiHidden/>
    <w:pPr>
      <w:widowControl/>
      <w:autoSpaceDE/>
      <w:autoSpaceDN/>
    </w:pPr>
    <w:rPr>
      <w:rFonts w:eastAsia="Times New Roman" w:cs="Minion Pro"/>
      <w:color w:val="231F20"/>
      <w:sz w:val="24"/>
      <w:szCs w:val="24"/>
      <w:u w:color="000000"/>
      <w:lang w:eastAsia="ja-JP"/>
    </w:rPr>
  </w:style>
  <w:style w:type="paragraph" w:customStyle="1" w:styleId="BasicParagraph">
    <w:name w:val="[Basic Paragraph]"/>
    <w:basedOn w:val="Noparagraphstyle"/>
    <w:uiPriority w:val="99"/>
    <w:semiHidden/>
    <w:pPr>
      <w:widowControl w:val="0"/>
      <w:autoSpaceDE w:val="0"/>
      <w:autoSpaceDN w:val="0"/>
      <w:adjustRightInd w:val="0"/>
      <w:spacing w:line="288" w:lineRule="auto"/>
      <w:textAlignment w:val="center"/>
    </w:pPr>
    <w:rPr>
      <w:rFonts w:cs="MinionPro-Regular"/>
      <w:color w:val="000000"/>
    </w:rPr>
  </w:style>
  <w:style w:type="paragraph" w:styleId="BalloonText">
    <w:name w:val="Balloon Text"/>
    <w:basedOn w:val="Normal"/>
    <w:link w:val="BalloonTextChar"/>
    <w:uiPriority w:val="99"/>
    <w:semiHidden/>
    <w:unhideWhenUsed/>
    <w:pPr>
      <w:widowControl/>
      <w:autoSpaceDE/>
      <w:autoSpaceDN/>
    </w:pPr>
    <w:rPr>
      <w:rFonts w:ascii="Lucida Grande" w:eastAsia="Times New Roman" w:hAnsi="Lucida Grande" w:cs="Lucida Grande"/>
      <w:sz w:val="18"/>
      <w:szCs w:val="18"/>
      <w:lang w:eastAsia="ja-JP"/>
    </w:rPr>
  </w:style>
  <w:style w:type="character" w:customStyle="1" w:styleId="BalloonTextChar">
    <w:name w:val="Balloon Text Char"/>
    <w:basedOn w:val="DefaultParagraphFont"/>
    <w:link w:val="BalloonText"/>
    <w:uiPriority w:val="99"/>
    <w:semiHidden/>
    <w:rPr>
      <w:rFonts w:ascii="Lucida Grande" w:eastAsia="Times New Roman" w:hAnsi="Lucida Grande" w:cs="Lucida Grande"/>
      <w:sz w:val="18"/>
      <w:szCs w:val="18"/>
      <w:lang w:eastAsia="ja-JP"/>
    </w:rPr>
  </w:style>
  <w:style w:type="paragraph" w:customStyle="1" w:styleId="Body">
    <w:name w:val="Body"/>
    <w:basedOn w:val="Normal"/>
    <w:link w:val="BodyChar"/>
    <w:qFormat/>
    <w:pPr>
      <w:autoSpaceDE/>
      <w:autoSpaceDN/>
    </w:pPr>
    <w:rPr>
      <w:rFonts w:eastAsia="Times New Roman"/>
      <w:bCs/>
      <w:color w:val="000000" w:themeColor="text1"/>
      <w:sz w:val="20"/>
      <w:szCs w:val="24"/>
      <w:u w:color="000000"/>
      <w:lang w:eastAsia="ja-JP"/>
    </w:rPr>
  </w:style>
  <w:style w:type="paragraph" w:customStyle="1" w:styleId="BodyBullets">
    <w:name w:val="Body Bullets"/>
    <w:link w:val="BodyBulletsChar"/>
    <w:autoRedefine/>
    <w:semiHidden/>
    <w:qFormat/>
    <w:pPr>
      <w:numPr>
        <w:numId w:val="4"/>
      </w:numPr>
    </w:pPr>
    <w:rPr>
      <w:rFonts w:eastAsia="Arial" w:cs="Arial"/>
      <w:sz w:val="20"/>
    </w:rPr>
  </w:style>
  <w:style w:type="paragraph" w:customStyle="1" w:styleId="BodyNumberedList">
    <w:name w:val="Body Numbered List"/>
    <w:autoRedefine/>
    <w:semiHidden/>
    <w:qFormat/>
    <w:pPr>
      <w:numPr>
        <w:numId w:val="1"/>
      </w:numPr>
      <w:spacing w:before="240" w:after="120"/>
      <w:ind w:left="648"/>
    </w:pPr>
    <w:rPr>
      <w:rFonts w:eastAsia="Times New Roman" w:cs="Arial"/>
      <w:bCs/>
      <w:color w:val="000000" w:themeColor="text1"/>
      <w:sz w:val="20"/>
      <w:szCs w:val="24"/>
      <w:u w:color="000000"/>
      <w:lang w:eastAsia="ja-JP"/>
    </w:rPr>
  </w:style>
  <w:style w:type="paragraph" w:customStyle="1" w:styleId="BodySub-bullet">
    <w:name w:val="Body Sub-bullet"/>
    <w:basedOn w:val="BodyBullets"/>
    <w:link w:val="BodySub-bulletChar"/>
    <w:semiHidden/>
    <w:qFormat/>
    <w:pPr>
      <w:numPr>
        <w:numId w:val="3"/>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widowControl/>
      <w:autoSpaceDE/>
      <w:autoSpaceDN/>
      <w:spacing w:after="200"/>
    </w:pPr>
    <w:rPr>
      <w:rFonts w:ascii="Calibri" w:eastAsia="Times New Roman" w:hAnsi="Calibri" w:cs="Calibri"/>
      <w:sz w:val="20"/>
      <w:szCs w:val="20"/>
      <w:lang w:eastAsia="ja-JP"/>
    </w:rPr>
  </w:style>
  <w:style w:type="character" w:customStyle="1" w:styleId="Heading3Char">
    <w:name w:val="Heading 3 Char"/>
    <w:basedOn w:val="DefaultParagraphFont"/>
    <w:link w:val="Heading3"/>
    <w:semiHidden/>
    <w:rPr>
      <w:rFonts w:asciiTheme="majorHAnsi" w:eastAsia="Arial" w:hAnsiTheme="majorHAnsi" w:cs="Arial"/>
      <w:b/>
      <w:color w:val="000000" w:themeColor="text1"/>
      <w:sz w:val="20"/>
      <w:szCs w:val="24"/>
    </w:rPr>
  </w:style>
  <w:style w:type="character" w:customStyle="1" w:styleId="CommentTextChar">
    <w:name w:val="Comment Text Char"/>
    <w:basedOn w:val="DefaultParagraphFont"/>
    <w:link w:val="CommentText"/>
    <w:uiPriority w:val="99"/>
    <w:semiHidden/>
    <w:rPr>
      <w:rFonts w:ascii="Calibri" w:eastAsia="Times New Roman" w:hAnsi="Calibri" w:cs="Calibri"/>
      <w:sz w:val="20"/>
      <w:szCs w:val="20"/>
      <w:lang w:eastAsia="ja-JP"/>
    </w:rPr>
  </w:style>
  <w:style w:type="paragraph" w:customStyle="1" w:styleId="IRSVolume">
    <w:name w:val="IRS Volume"/>
    <w:basedOn w:val="Normal"/>
    <w:link w:val="IRSVolumeChar"/>
    <w:semiHidden/>
    <w:qFormat/>
    <w:pPr>
      <w:spacing w:before="77"/>
      <w:ind w:left="270"/>
    </w:pPr>
    <w:rPr>
      <w:color w:val="0A3161"/>
      <w:sz w:val="28"/>
    </w:rPr>
  </w:style>
  <w:style w:type="paragraph" w:styleId="TOC1">
    <w:name w:val="toc 1"/>
    <w:basedOn w:val="Heading1"/>
    <w:next w:val="Normal"/>
    <w:autoRedefine/>
    <w:uiPriority w:val="39"/>
    <w:semiHidden/>
    <w:pPr>
      <w:tabs>
        <w:tab w:val="right" w:leader="dot" w:pos="9342"/>
      </w:tabs>
    </w:pPr>
  </w:style>
  <w:style w:type="character" w:customStyle="1" w:styleId="IRSVolumeChar">
    <w:name w:val="IRS Volume Char"/>
    <w:basedOn w:val="DefaultParagraphFont"/>
    <w:link w:val="IRSVolume"/>
    <w:semiHidden/>
    <w:rPr>
      <w:rFonts w:eastAsia="Arial" w:cs="Arial"/>
      <w:color w:val="0A3161"/>
      <w:sz w:val="28"/>
    </w:rPr>
  </w:style>
  <w:style w:type="paragraph" w:styleId="TOC2">
    <w:name w:val="toc 2"/>
    <w:basedOn w:val="Heading2"/>
    <w:next w:val="Normal"/>
    <w:autoRedefine/>
    <w:uiPriority w:val="39"/>
    <w:semiHidden/>
    <w:pPr>
      <w:ind w:left="180"/>
    </w:pPr>
    <w:rPr>
      <w:noProof/>
    </w:rPr>
  </w:style>
  <w:style w:type="paragraph" w:styleId="TOC3">
    <w:name w:val="toc 3"/>
    <w:basedOn w:val="Heading3"/>
    <w:next w:val="Normal"/>
    <w:autoRedefine/>
    <w:uiPriority w:val="39"/>
    <w:semiHidden/>
    <w:pPr>
      <w:ind w:left="360"/>
    </w:pPr>
    <w:rPr>
      <w:noProof/>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Calibri"/>
      <w:b/>
      <w:bCs/>
      <w:sz w:val="20"/>
      <w:szCs w:val="20"/>
      <w:lang w:eastAsia="ja-JP"/>
    </w:rPr>
  </w:style>
  <w:style w:type="paragraph" w:customStyle="1" w:styleId="Disclaimer">
    <w:name w:val="Disclaimer"/>
    <w:basedOn w:val="Normal"/>
    <w:semiHidden/>
    <w:pPr>
      <w:widowControl/>
      <w:autoSpaceDE/>
      <w:autoSpaceDN/>
    </w:pPr>
    <w:rPr>
      <w:rFonts w:eastAsia="Times New Roman" w:cs="Calibri"/>
      <w:color w:val="7F7F7F" w:themeColor="text1" w:themeTint="80"/>
      <w:sz w:val="20"/>
      <w:lang w:eastAsia="ja-JP"/>
    </w:rPr>
  </w:style>
  <w:style w:type="table" w:styleId="LightShading-Accent1">
    <w:name w:val="Light Shading Accent 1"/>
    <w:basedOn w:val="TableNormal"/>
    <w:uiPriority w:val="60"/>
    <w:rPr>
      <w:color w:val="004274" w:themeColor="accent1" w:themeShade="BF"/>
    </w:rPr>
    <w:tblPr>
      <w:tblStyleRowBandSize w:val="1"/>
      <w:tblStyleColBandSize w:val="1"/>
      <w:tblBorders>
        <w:top w:val="single" w:sz="8" w:space="0" w:color="00599C" w:themeColor="accent1"/>
        <w:bottom w:val="single" w:sz="8" w:space="0" w:color="00599C" w:themeColor="accent1"/>
      </w:tblBorders>
    </w:tblPr>
    <w:tblStylePr w:type="firstRow">
      <w:pPr>
        <w:spacing w:before="0" w:after="0" w:line="240" w:lineRule="auto"/>
      </w:pPr>
      <w:rPr>
        <w:b/>
        <w:bCs/>
      </w:rPr>
      <w:tblPr/>
      <w:tcPr>
        <w:tcBorders>
          <w:top w:val="single" w:sz="8" w:space="0" w:color="00599C" w:themeColor="accent1"/>
          <w:left w:val="nil"/>
          <w:bottom w:val="single" w:sz="8" w:space="0" w:color="00599C" w:themeColor="accent1"/>
          <w:right w:val="nil"/>
          <w:insideH w:val="nil"/>
          <w:insideV w:val="nil"/>
        </w:tcBorders>
      </w:tcPr>
    </w:tblStylePr>
    <w:tblStylePr w:type="lastRow">
      <w:pPr>
        <w:spacing w:before="0" w:after="0" w:line="240" w:lineRule="auto"/>
      </w:pPr>
      <w:rPr>
        <w:b/>
        <w:bCs/>
      </w:rPr>
      <w:tblPr/>
      <w:tcPr>
        <w:tcBorders>
          <w:top w:val="single" w:sz="8" w:space="0" w:color="00599C" w:themeColor="accent1"/>
          <w:left w:val="nil"/>
          <w:bottom w:val="single" w:sz="8" w:space="0" w:color="00599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9FF" w:themeFill="accent1" w:themeFillTint="3F"/>
      </w:tcPr>
    </w:tblStylePr>
    <w:tblStylePr w:type="band1Horz">
      <w:tblPr/>
      <w:tcPr>
        <w:tcBorders>
          <w:left w:val="nil"/>
          <w:right w:val="nil"/>
          <w:insideH w:val="nil"/>
          <w:insideV w:val="nil"/>
        </w:tcBorders>
        <w:shd w:val="clear" w:color="auto" w:fill="A7D9FF" w:themeFill="accent1" w:themeFillTint="3F"/>
      </w:tcPr>
    </w:tblStylePr>
  </w:style>
  <w:style w:type="character" w:customStyle="1" w:styleId="Heading5Char">
    <w:name w:val="Heading 5 Char"/>
    <w:basedOn w:val="DefaultParagraphFont"/>
    <w:link w:val="Heading5"/>
    <w:uiPriority w:val="9"/>
    <w:semiHidden/>
    <w:rPr>
      <w:rFonts w:asciiTheme="majorHAnsi" w:eastAsiaTheme="majorEastAsia" w:hAnsiTheme="majorHAnsi" w:cs="Times New Roman"/>
      <w:color w:val="0A3161"/>
      <w:lang w:eastAsia="ja-JP"/>
    </w:rPr>
  </w:style>
  <w:style w:type="character" w:customStyle="1" w:styleId="Heading6Char">
    <w:name w:val="Heading 6 Char"/>
    <w:basedOn w:val="DefaultParagraphFont"/>
    <w:link w:val="Heading6"/>
    <w:uiPriority w:val="9"/>
    <w:semiHidden/>
    <w:rPr>
      <w:rFonts w:asciiTheme="majorHAnsi" w:eastAsiaTheme="majorEastAsia" w:hAnsiTheme="majorHAnsi" w:cs="Times New Roman"/>
      <w:color w:val="0A3161"/>
      <w:lang w:eastAsia="ja-JP"/>
    </w:rPr>
  </w:style>
  <w:style w:type="character" w:customStyle="1" w:styleId="HyperlinkonBlue">
    <w:name w:val="Hyperlink on Blue"/>
    <w:semiHidden/>
    <w:rPr>
      <w:rFonts w:ascii="Helvetica" w:hAnsi="Helvetica"/>
      <w:color w:val="B31942"/>
    </w:rPr>
  </w:style>
  <w:style w:type="character" w:customStyle="1" w:styleId="HyperlinkRegular">
    <w:name w:val="Hyperlink Regular"/>
    <w:semiHidden/>
    <w:rPr>
      <w:rFonts w:asciiTheme="minorHAnsi" w:hAnsiTheme="minorHAnsi"/>
      <w:color w:val="B31942"/>
    </w:rPr>
  </w:style>
  <w:style w:type="character" w:styleId="PageNumber">
    <w:name w:val="page number"/>
    <w:basedOn w:val="DefaultParagraphFont"/>
    <w:uiPriority w:val="99"/>
    <w:semiHidden/>
    <w:unhideWhenUsed/>
    <w:rPr>
      <w:rFonts w:ascii="Arial" w:hAnsi="Arial" w:cs="Times New Roman"/>
      <w:b w:val="0"/>
      <w:i w:val="0"/>
      <w:color w:val="FFFFFF" w:themeColor="background1"/>
      <w:sz w:val="24"/>
    </w:rPr>
  </w:style>
  <w:style w:type="paragraph" w:customStyle="1" w:styleId="PageNumbers">
    <w:name w:val="Page Numbers"/>
    <w:basedOn w:val="Heading3"/>
    <w:semiHidden/>
    <w:pPr>
      <w:keepNext/>
      <w:keepLines/>
      <w:widowControl/>
      <w:autoSpaceDE/>
      <w:autoSpaceDN/>
      <w:spacing w:before="100" w:beforeAutospacing="1" w:after="100" w:afterAutospacing="1"/>
      <w:jc w:val="center"/>
    </w:pPr>
    <w:rPr>
      <w:rFonts w:eastAsiaTheme="majorEastAsia"/>
      <w:bCs/>
      <w:color w:val="FFFFFF" w:themeColor="background1"/>
      <w:sz w:val="18"/>
      <w:szCs w:val="32"/>
      <w:u w:color="000000"/>
      <w:lang w:eastAsia="ja-JP"/>
    </w:rPr>
  </w:style>
  <w:style w:type="paragraph" w:customStyle="1" w:styleId="TableBullets">
    <w:name w:val="Table Bullets"/>
    <w:basedOn w:val="BodyBullets"/>
    <w:link w:val="TableBulletsChar"/>
    <w:qFormat/>
    <w:pPr>
      <w:numPr>
        <w:numId w:val="5"/>
      </w:numPr>
    </w:pPr>
  </w:style>
  <w:style w:type="paragraph" w:styleId="TOC4">
    <w:name w:val="toc 4"/>
    <w:basedOn w:val="Normal"/>
    <w:next w:val="Normal"/>
    <w:autoRedefine/>
    <w:uiPriority w:val="39"/>
    <w:semiHidden/>
    <w:pPr>
      <w:widowControl/>
      <w:autoSpaceDE/>
      <w:autoSpaceDN/>
      <w:ind w:left="660"/>
    </w:pPr>
    <w:rPr>
      <w:rFonts w:eastAsia="Times New Roman" w:cs="Calibri"/>
      <w:sz w:val="18"/>
      <w:szCs w:val="18"/>
      <w:lang w:eastAsia="ja-JP"/>
    </w:rPr>
  </w:style>
  <w:style w:type="numbering" w:customStyle="1" w:styleId="IRSbulletstyle">
    <w:name w:val="IRS bullet style"/>
    <w:uiPriority w:val="99"/>
    <w:pPr>
      <w:numPr>
        <w:numId w:val="2"/>
      </w:numPr>
    </w:pPr>
  </w:style>
  <w:style w:type="table" w:customStyle="1" w:styleId="IRSTableBlueBanded">
    <w:name w:val="IRS Table Blue Banded"/>
    <w:basedOn w:val="TableNormal"/>
    <w:uiPriority w:val="99"/>
    <w:pPr>
      <w:keepNext/>
      <w:widowControl/>
      <w:autoSpaceDE/>
      <w:autoSpaceDN/>
    </w:pPr>
    <w:rPr>
      <w:rFonts w:ascii="Arial" w:hAnsi="Arial"/>
    </w:rPr>
    <w:tblPr>
      <w:tblStyleRowBandSize w:val="1"/>
      <w:tblStyleColBandSize w:val="1"/>
      <w:tblBorders>
        <w:insideV w:val="single" w:sz="4" w:space="0" w:color="00487D"/>
      </w:tblBorders>
      <w:tblCellMar>
        <w:left w:w="115" w:type="dxa"/>
        <w:right w:w="115" w:type="dxa"/>
      </w:tblCellMar>
    </w:tblPr>
    <w:tblStylePr w:type="firstRow">
      <w:pPr>
        <w:wordWrap/>
        <w:spacing w:beforeLines="0" w:before="20" w:beforeAutospacing="0" w:afterLines="0" w:after="20" w:afterAutospacing="0" w:line="240" w:lineRule="auto"/>
        <w:ind w:leftChars="0" w:left="144" w:rightChars="0" w:right="0" w:firstLineChars="0" w:firstLine="0"/>
        <w:contextualSpacing w:val="0"/>
        <w:jc w:val="center"/>
      </w:pPr>
      <w:rPr>
        <w:rFonts w:ascii="Arial" w:hAnsi="Arial" w:cs="Times New Roman"/>
        <w:b/>
        <w:bCs/>
        <w:color w:val="FFFFFF" w:themeColor="background1"/>
        <w:sz w:val="24"/>
      </w:rPr>
      <w:tblPr/>
      <w:tcPr>
        <w:shd w:val="clear" w:color="auto" w:fill="B31942"/>
      </w:tcPr>
    </w:tblStylePr>
    <w:tblStylePr w:type="lastRow">
      <w:rPr>
        <w:rFonts w:cs="Times New Roman"/>
        <w:b w:val="0"/>
        <w:bCs/>
      </w:rPr>
      <w:tblPr/>
      <w:tcPr>
        <w:shd w:val="clear" w:color="auto" w:fill="0A3161"/>
      </w:tcPr>
    </w:tblStylePr>
    <w:tblStylePr w:type="firstCol">
      <w:rPr>
        <w:rFonts w:cs="Times New Roman"/>
        <w:b w:val="0"/>
        <w:bCs/>
      </w:rPr>
      <w:tblPr/>
      <w:tcPr>
        <w:tcBorders>
          <w:top w:val="nil"/>
          <w:left w:val="nil"/>
          <w:bottom w:val="nil"/>
          <w:right w:val="single" w:sz="4" w:space="0" w:color="00487D"/>
          <w:insideH w:val="nil"/>
          <w:insideV w:val="nil"/>
          <w:tl2br w:val="nil"/>
          <w:tr2bl w:val="nil"/>
        </w:tcBorders>
      </w:tcPr>
    </w:tblStylePr>
    <w:tblStylePr w:type="lastCol">
      <w:rPr>
        <w:rFonts w:cs="Times New Roman"/>
        <w:b w:val="0"/>
        <w:bCs/>
      </w:rPr>
    </w:tblStylePr>
    <w:tblStylePr w:type="band1Vert">
      <w:pPr>
        <w:wordWrap/>
        <w:jc w:val="center"/>
      </w:pPr>
      <w:tblPr/>
      <w:tcPr>
        <w:tcBorders>
          <w:top w:val="nil"/>
          <w:left w:val="nil"/>
          <w:bottom w:val="nil"/>
          <w:right w:val="single" w:sz="4" w:space="0" w:color="00487D"/>
          <w:insideH w:val="nil"/>
          <w:insideV w:val="nil"/>
          <w:tl2br w:val="nil"/>
          <w:tr2bl w:val="nil"/>
        </w:tcBorders>
      </w:tcPr>
    </w:tblStylePr>
    <w:tblStylePr w:type="band2Vert">
      <w:pPr>
        <w:wordWrap/>
        <w:jc w:val="center"/>
      </w:pPr>
      <w:tblPr/>
      <w:tcPr>
        <w:tcBorders>
          <w:top w:val="nil"/>
          <w:left w:val="nil"/>
          <w:bottom w:val="nil"/>
          <w:right w:val="single" w:sz="4" w:space="0" w:color="00487D"/>
          <w:insideH w:val="nil"/>
          <w:insideV w:val="nil"/>
          <w:tl2br w:val="nil"/>
          <w:tr2bl w:val="nil"/>
        </w:tcBorders>
      </w:tcPr>
    </w:tblStylePr>
    <w:tblStylePr w:type="band1Horz">
      <w:pPr>
        <w:wordWrap/>
        <w:spacing w:beforeLines="0" w:before="120" w:beforeAutospacing="0"/>
      </w:pPr>
      <w:rPr>
        <w:rFonts w:ascii="Arial" w:hAnsi="Arial"/>
        <w:b w:val="0"/>
        <w:i w:val="0"/>
        <w:sz w:val="22"/>
      </w:rPr>
      <w:tblPr/>
      <w:tcPr>
        <w:shd w:val="clear" w:color="auto" w:fill="FFFFFF" w:themeFill="background1"/>
      </w:tcPr>
    </w:tblStylePr>
    <w:tblStylePr w:type="band2Horz">
      <w:pPr>
        <w:keepNext/>
        <w:keepLines w:val="0"/>
        <w:pageBreakBefore w:val="0"/>
        <w:widowControl w:val="0"/>
        <w:suppressLineNumbers w:val="0"/>
        <w:suppressAutoHyphens w:val="0"/>
        <w:wordWrap/>
        <w:spacing w:beforeLines="0" w:before="120" w:beforeAutospacing="0"/>
      </w:pPr>
      <w:rPr>
        <w:rFonts w:ascii="Arial" w:hAnsi="Arial"/>
        <w:b w:val="0"/>
        <w:i w:val="0"/>
        <w:sz w:val="22"/>
      </w:rPr>
      <w:tblPr/>
      <w:tcPr>
        <w:shd w:val="clear" w:color="auto" w:fill="0A3161"/>
      </w:tcPr>
    </w:tblStylePr>
  </w:style>
  <w:style w:type="table" w:customStyle="1" w:styleId="IRSPlainTable">
    <w:name w:val="IRS Plain Table"/>
    <w:basedOn w:val="TableNormal"/>
    <w:uiPriority w:val="99"/>
    <w:pPr>
      <w:widowControl/>
      <w:autoSpaceDE/>
      <w:autoSpaceDN/>
    </w:pPr>
    <w:rPr>
      <w:rFonts w:ascii="Arial" w:hAnsi="Arial"/>
    </w:rPr>
    <w:tblPr>
      <w:tblStyleRowBandSize w:val="1"/>
      <w:tblStyleColBandSize w:val="1"/>
      <w:tblBorders>
        <w:bottom w:val="single" w:sz="4" w:space="0" w:color="00487D"/>
        <w:insideH w:val="single" w:sz="4" w:space="0" w:color="00487D"/>
        <w:insideV w:val="dotted" w:sz="4" w:space="0" w:color="00487D"/>
      </w:tblBorders>
      <w:tblCellMar>
        <w:top w:w="14" w:type="dxa"/>
        <w:left w:w="115" w:type="dxa"/>
        <w:bottom w:w="14" w:type="dxa"/>
        <w:right w:w="115" w:type="dxa"/>
      </w:tblCellMar>
    </w:tblPr>
    <w:tblStylePr w:type="firstRow">
      <w:pPr>
        <w:wordWrap/>
        <w:spacing w:beforeLines="0" w:before="40" w:beforeAutospacing="0" w:afterLines="0" w:after="40" w:afterAutospacing="0" w:line="240" w:lineRule="auto"/>
        <w:ind w:leftChars="0" w:left="144" w:firstLineChars="0" w:firstLine="0"/>
        <w:jc w:val="center"/>
      </w:pPr>
      <w:rPr>
        <w:rFonts w:ascii="Arial" w:hAnsi="Arial"/>
        <w:b/>
        <w:color w:val="B31942"/>
        <w:sz w:val="24"/>
      </w:rPr>
    </w:tblStylePr>
    <w:tblStylePr w:type="lastRow">
      <w:rPr>
        <w:rFonts w:ascii="Arial" w:hAnsi="Arial"/>
      </w:rPr>
    </w:tblStylePr>
    <w:tblStylePr w:type="firstCol">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pPr>
        <w:wordWrap/>
        <w:spacing w:beforeLines="0" w:before="120" w:beforeAutospacing="0"/>
      </w:pPr>
      <w:rPr>
        <w:rFonts w:ascii="Arial" w:hAnsi="Arial"/>
      </w:rPr>
    </w:tblStylePr>
    <w:tblStylePr w:type="band2Horz">
      <w:pPr>
        <w:wordWrap/>
        <w:spacing w:beforeLines="0" w:before="120" w:beforeAutospacing="0"/>
      </w:pPr>
      <w:rPr>
        <w:rFonts w:ascii="Arial" w:hAnsi="Arial"/>
      </w:rPr>
    </w:tblStylePr>
  </w:style>
  <w:style w:type="character" w:customStyle="1" w:styleId="Heading2Char">
    <w:name w:val="Heading 2 Char"/>
    <w:basedOn w:val="DefaultParagraphFont"/>
    <w:link w:val="Heading2"/>
    <w:uiPriority w:val="9"/>
    <w:rPr>
      <w:rFonts w:asciiTheme="majorHAnsi" w:eastAsia="Arial" w:hAnsiTheme="majorHAnsi" w:cstheme="majorHAnsi"/>
      <w:b/>
      <w:color w:val="0A3161"/>
      <w:sz w:val="24"/>
      <w:szCs w:val="24"/>
      <w:shd w:val="clear" w:color="auto" w:fill="FFFFFF"/>
    </w:rPr>
  </w:style>
  <w:style w:type="paragraph" w:styleId="TOCHeading">
    <w:name w:val="TOC Heading"/>
    <w:basedOn w:val="Normal"/>
    <w:next w:val="Normal"/>
    <w:uiPriority w:val="39"/>
    <w:semiHidden/>
    <w:qFormat/>
    <w:pPr>
      <w:keepNext/>
      <w:keepLines/>
      <w:widowControl/>
      <w:autoSpaceDE/>
      <w:autoSpaceDN/>
      <w:spacing w:before="480" w:after="360" w:line="276" w:lineRule="auto"/>
      <w:ind w:right="806"/>
    </w:pPr>
    <w:rPr>
      <w:rFonts w:eastAsia="MS Gothic" w:cstheme="minorHAnsi"/>
      <w:b/>
      <w:bCs/>
      <w:color w:val="0A3161"/>
      <w:sz w:val="36"/>
      <w:szCs w:val="28"/>
    </w:rPr>
  </w:style>
  <w:style w:type="paragraph" w:customStyle="1" w:styleId="CallOut">
    <w:name w:val="Call Out"/>
    <w:basedOn w:val="Normal"/>
    <w:link w:val="CallOutChar"/>
    <w:semiHidden/>
    <w:qFormat/>
    <w:pPr>
      <w:spacing w:after="160" w:line="280" w:lineRule="exact"/>
      <w:ind w:left="1325" w:right="1296"/>
    </w:pPr>
    <w:rPr>
      <w:i/>
      <w:color w:val="0A3161"/>
      <w:sz w:val="20"/>
      <w:szCs w:val="20"/>
    </w:rPr>
  </w:style>
  <w:style w:type="character" w:customStyle="1" w:styleId="CallOutChar">
    <w:name w:val="Call Out Char"/>
    <w:basedOn w:val="DefaultParagraphFont"/>
    <w:link w:val="CallOut"/>
    <w:semiHidden/>
    <w:rPr>
      <w:rFonts w:eastAsia="Arial" w:cs="Arial"/>
      <w:i/>
      <w:color w:val="0A3161"/>
      <w:sz w:val="20"/>
      <w:szCs w:val="20"/>
    </w:rPr>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yperlink">
    <w:name w:val="Hyperlink"/>
    <w:basedOn w:val="DefaultParagraphFont"/>
    <w:uiPriority w:val="99"/>
    <w:unhideWhenUsed/>
    <w:rPr>
      <w:color w:val="0A3161"/>
      <w:u w:val="single"/>
    </w:rPr>
  </w:style>
  <w:style w:type="character" w:customStyle="1" w:styleId="BodyBulletsChar">
    <w:name w:val="Body Bullets Char"/>
    <w:basedOn w:val="DefaultParagraphFont"/>
    <w:link w:val="BodyBullets"/>
    <w:semiHidden/>
    <w:rPr>
      <w:rFonts w:eastAsia="Arial" w:cs="Arial"/>
      <w:sz w:val="20"/>
    </w:rPr>
  </w:style>
  <w:style w:type="character" w:customStyle="1" w:styleId="BodySub-bulletChar">
    <w:name w:val="Body Sub-bullet Char"/>
    <w:basedOn w:val="BodyBulletsChar"/>
    <w:link w:val="BodySub-bullet"/>
    <w:semiHidden/>
    <w:rPr>
      <w:rFonts w:eastAsia="Arial" w:cs="Arial"/>
      <w:sz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Pr>
      <w:rFonts w:ascii="Times New Roman" w:eastAsia="Arial" w:hAnsi="Times New Roman" w:cs="Times New Roman"/>
      <w:sz w:val="24"/>
      <w:szCs w:val="24"/>
    </w:rPr>
  </w:style>
  <w:style w:type="table" w:customStyle="1" w:styleId="IRSAgenda">
    <w:name w:val="IRS Agenda"/>
    <w:basedOn w:val="TableNormal"/>
    <w:uiPriority w:val="99"/>
    <w:pPr>
      <w:widowControl/>
      <w:autoSpaceDE/>
      <w:autoSpaceDN/>
    </w:pPr>
    <w:rPr>
      <w:rFonts w:ascii="Arial" w:hAnsi="Arial"/>
      <w:color w:val="000000" w:themeColor="text1"/>
    </w:rPr>
    <w:tblPr>
      <w:tblStyleRowBandSize w:val="1"/>
      <w:tblStyleColBandSize w:val="1"/>
      <w:tblInd w:w="144" w:type="dxa"/>
      <w:tblBorders>
        <w:bottom w:val="single" w:sz="12" w:space="0" w:color="00599C" w:themeColor="accent1"/>
        <w:insideH w:val="single" w:sz="8" w:space="0" w:color="00599C" w:themeColor="accent1"/>
        <w:insideV w:val="single" w:sz="36" w:space="0" w:color="FFFFFF" w:themeColor="background1"/>
      </w:tblBorders>
      <w:tblCellMar>
        <w:top w:w="86" w:type="dxa"/>
        <w:left w:w="115" w:type="dxa"/>
        <w:bottom w:w="86" w:type="dxa"/>
        <w:right w:w="115" w:type="dxa"/>
      </w:tblCellMar>
    </w:tblPr>
    <w:tcPr>
      <w:vAlign w:val="center"/>
    </w:tcPr>
    <w:tblStylePr w:type="firstRow">
      <w:pPr>
        <w:jc w:val="center"/>
      </w:pPr>
      <w:rPr>
        <w:rFonts w:ascii="Arial" w:hAnsi="Arial"/>
        <w:color w:val="0A3161"/>
        <w:sz w:val="32"/>
      </w:rPr>
      <w:tblPr/>
      <w:tcPr>
        <w:tcBorders>
          <w:top w:val="nil"/>
          <w:left w:val="nil"/>
          <w:bottom w:val="single" w:sz="18" w:space="0" w:color="00599C" w:themeColor="accent1"/>
          <w:right w:val="nil"/>
          <w:insideH w:val="nil"/>
          <w:insideV w:val="single" w:sz="36" w:space="0" w:color="FFFFFF" w:themeColor="background1"/>
          <w:tl2br w:val="nil"/>
          <w:tr2bl w:val="nil"/>
        </w:tcBorders>
        <w:vAlign w:val="center"/>
      </w:tcPr>
    </w:tblStylePr>
    <w:tblStylePr w:type="firstCol">
      <w:pPr>
        <w:wordWrap/>
        <w:spacing w:beforeLines="0" w:before="60" w:beforeAutospacing="0" w:afterLines="0" w:after="60" w:afterAutospacing="0" w:line="440" w:lineRule="exact"/>
        <w:jc w:val="center"/>
      </w:pPr>
      <w:rPr>
        <w:rFonts w:ascii="Arial Black" w:hAnsi="Arial Black"/>
        <w:color w:val="0A3161"/>
        <w:sz w:val="40"/>
      </w:rPr>
      <w:tblPr/>
      <w:tcPr>
        <w:vAlign w:val="center"/>
      </w:tcPr>
    </w:tblStylePr>
  </w:style>
  <w:style w:type="paragraph" w:customStyle="1" w:styleId="Heading1RuleAbove">
    <w:name w:val="Heading 1 Rule Above"/>
    <w:basedOn w:val="Heading1"/>
    <w:uiPriority w:val="1"/>
    <w:semiHidden/>
    <w:qFormat/>
    <w:pPr>
      <w:pBdr>
        <w:top w:val="single" w:sz="4" w:space="8" w:color="009BDF" w:themeColor="text2"/>
      </w:pBdr>
      <w:spacing w:before="360"/>
    </w:pPr>
  </w:style>
  <w:style w:type="paragraph" w:customStyle="1" w:styleId="VolumeDate">
    <w:name w:val="Volume Date"/>
    <w:link w:val="VolumeDateChar"/>
    <w:uiPriority w:val="1"/>
    <w:semiHidden/>
    <w:qFormat/>
    <w:pPr>
      <w:spacing w:before="80" w:line="280" w:lineRule="exact"/>
      <w:contextualSpacing/>
      <w:jc w:val="right"/>
    </w:pPr>
    <w:rPr>
      <w:rFonts w:eastAsia="Arial" w:cs="Arial"/>
      <w:b/>
      <w:color w:val="0A3161"/>
      <w:sz w:val="20"/>
      <w:szCs w:val="20"/>
    </w:rPr>
  </w:style>
  <w:style w:type="paragraph" w:customStyle="1" w:styleId="Month">
    <w:name w:val="Month"/>
    <w:aliases w:val="Year"/>
    <w:basedOn w:val="Normal"/>
    <w:uiPriority w:val="1"/>
    <w:semiHidden/>
    <w:qFormat/>
    <w:pPr>
      <w:spacing w:before="540" w:line="280" w:lineRule="exact"/>
      <w:jc w:val="right"/>
    </w:pPr>
    <w:rPr>
      <w:b/>
      <w:color w:val="FFFFFF" w:themeColor="background1"/>
      <w:sz w:val="20"/>
      <w:szCs w:val="20"/>
    </w:rPr>
  </w:style>
  <w:style w:type="character" w:customStyle="1" w:styleId="TableBulletsChar">
    <w:name w:val="Table Bullets Char"/>
    <w:basedOn w:val="DefaultParagraphFont"/>
    <w:link w:val="TableBullets"/>
    <w:rPr>
      <w:rFonts w:eastAsia="Arial" w:cs="Arial"/>
      <w:sz w:val="20"/>
    </w:rPr>
  </w:style>
  <w:style w:type="paragraph" w:customStyle="1" w:styleId="PageNumber2">
    <w:name w:val="Page Number 2"/>
    <w:uiPriority w:val="1"/>
    <w:semiHidden/>
    <w:qFormat/>
    <w:pPr>
      <w:spacing w:before="180" w:after="180"/>
      <w:jc w:val="center"/>
    </w:pPr>
    <w:rPr>
      <w:rFonts w:eastAsia="Arial" w:cs="Arial"/>
      <w:color w:val="FFFFFF" w:themeColor="background1"/>
      <w:sz w:val="18"/>
    </w:rPr>
  </w:style>
  <w:style w:type="paragraph" w:customStyle="1" w:styleId="ContactInfo">
    <w:name w:val="Contact Info"/>
    <w:uiPriority w:val="1"/>
    <w:semiHidden/>
    <w:qFormat/>
    <w:pPr>
      <w:spacing w:line="280" w:lineRule="exact"/>
      <w:jc w:val="right"/>
    </w:pPr>
    <w:rPr>
      <w:rFonts w:eastAsia="Arial" w:cs="Arial"/>
      <w:color w:val="0A3161"/>
      <w:sz w:val="20"/>
      <w:szCs w:val="20"/>
    </w:rPr>
  </w:style>
  <w:style w:type="paragraph" w:styleId="Quote">
    <w:name w:val="Quote"/>
    <w:next w:val="Normal"/>
    <w:link w:val="QuoteChar"/>
    <w:uiPriority w:val="29"/>
    <w:semiHidden/>
    <w:pPr>
      <w:spacing w:before="120" w:after="120" w:line="260" w:lineRule="exact"/>
      <w:ind w:left="1152"/>
    </w:pPr>
    <w:rPr>
      <w:rFonts w:ascii="Arial" w:hAnsi="Arial" w:cs="Arial"/>
      <w:i/>
      <w:iCs/>
      <w:color w:val="0A3161"/>
      <w:sz w:val="20"/>
      <w:szCs w:val="20"/>
    </w:rPr>
  </w:style>
  <w:style w:type="character" w:customStyle="1" w:styleId="QuoteChar">
    <w:name w:val="Quote Char"/>
    <w:basedOn w:val="DefaultParagraphFont"/>
    <w:link w:val="Quote"/>
    <w:uiPriority w:val="29"/>
    <w:semiHidden/>
    <w:rPr>
      <w:rFonts w:ascii="Arial" w:hAnsi="Arial" w:cs="Arial"/>
      <w:i/>
      <w:iCs/>
      <w:color w:val="0A3161"/>
      <w:sz w:val="20"/>
      <w:szCs w:val="20"/>
    </w:rPr>
  </w:style>
  <w:style w:type="paragraph" w:customStyle="1" w:styleId="NewsReleaseTitle">
    <w:name w:val="News Release Title"/>
    <w:link w:val="NewsReleaseTitleChar"/>
    <w:uiPriority w:val="1"/>
    <w:qFormat/>
    <w:rPr>
      <w:rFonts w:ascii="Arial" w:eastAsia="Arial" w:hAnsi="Arial" w:cs="Arial"/>
      <w:b/>
      <w:noProof/>
      <w:color w:val="0A3161"/>
      <w:sz w:val="32"/>
      <w:szCs w:val="24"/>
    </w:rPr>
  </w:style>
  <w:style w:type="character" w:customStyle="1" w:styleId="NewsReleaseTitleChar">
    <w:name w:val="News Release Title Char"/>
    <w:basedOn w:val="DefaultParagraphFont"/>
    <w:link w:val="NewsReleaseTitle"/>
    <w:uiPriority w:val="1"/>
    <w:rPr>
      <w:rFonts w:ascii="Arial" w:eastAsia="Arial" w:hAnsi="Arial" w:cs="Arial"/>
      <w:b/>
      <w:noProof/>
      <w:color w:val="0A3161"/>
      <w:sz w:val="32"/>
      <w:szCs w:val="24"/>
    </w:rPr>
  </w:style>
  <w:style w:type="paragraph" w:styleId="BlockText">
    <w:name w:val="Block Text"/>
    <w:basedOn w:val="Normal"/>
    <w:uiPriority w:val="99"/>
    <w:semiHidden/>
    <w:unhideWhenUsed/>
    <w:pPr>
      <w:pBdr>
        <w:top w:val="single" w:sz="2" w:space="10" w:color="00599C" w:themeColor="accent1"/>
        <w:left w:val="single" w:sz="2" w:space="10" w:color="00599C" w:themeColor="accent1"/>
        <w:bottom w:val="single" w:sz="2" w:space="10" w:color="00599C" w:themeColor="accent1"/>
        <w:right w:val="single" w:sz="2" w:space="10" w:color="00599C" w:themeColor="accent1"/>
      </w:pBdr>
      <w:ind w:left="1152" w:right="1152"/>
    </w:pPr>
    <w:rPr>
      <w:rFonts w:eastAsiaTheme="minorEastAsia" w:cstheme="minorBidi"/>
      <w:i/>
      <w:iCs/>
      <w:color w:val="0A3161"/>
    </w:rPr>
  </w:style>
  <w:style w:type="paragraph" w:styleId="Caption">
    <w:name w:val="caption"/>
    <w:basedOn w:val="Normal"/>
    <w:next w:val="Normal"/>
    <w:uiPriority w:val="35"/>
    <w:semiHidden/>
    <w:unhideWhenUsed/>
    <w:qFormat/>
    <w:pPr>
      <w:spacing w:after="200"/>
    </w:pPr>
    <w:rPr>
      <w:i/>
      <w:iCs/>
      <w:color w:val="0A3161"/>
      <w:sz w:val="18"/>
      <w:szCs w:val="18"/>
    </w:rPr>
  </w:style>
  <w:style w:type="character" w:styleId="FollowedHyperlink">
    <w:name w:val="FollowedHyperlink"/>
    <w:basedOn w:val="DefaultParagraphFont"/>
    <w:uiPriority w:val="99"/>
    <w:semiHidden/>
    <w:unhideWhenUsed/>
    <w:rPr>
      <w:color w:val="B31942"/>
      <w:u w:val="single"/>
    </w:rPr>
  </w:style>
  <w:style w:type="character" w:styleId="IntenseReference">
    <w:name w:val="Intense Reference"/>
    <w:basedOn w:val="DefaultParagraphFont"/>
    <w:uiPriority w:val="32"/>
    <w:semiHidden/>
    <w:rPr>
      <w:b/>
      <w:bCs/>
      <w:smallCaps/>
      <w:color w:val="0A3161"/>
      <w:spacing w:val="5"/>
    </w:rPr>
  </w:style>
  <w:style w:type="character" w:customStyle="1" w:styleId="Mention1">
    <w:name w:val="Mention1"/>
    <w:basedOn w:val="DefaultParagraphFont"/>
    <w:uiPriority w:val="99"/>
    <w:semiHidden/>
    <w:unhideWhenUsed/>
    <w:rPr>
      <w:color w:val="0A3161"/>
      <w:shd w:val="clear" w:color="auto" w:fill="E1DFDD"/>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link w:val="NormalWebChar"/>
    <w:uiPriority w:val="99"/>
    <w:unhideWhenUse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Arial" w:cs="Arial"/>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FootnoteText">
    <w:name w:val="footnote text"/>
    <w:basedOn w:val="Normal"/>
    <w:link w:val="FootnoteTextChar"/>
    <w:uiPriority w:val="99"/>
    <w:unhideWhenUsed/>
    <w:pPr>
      <w:widowControl/>
      <w:autoSpaceDE/>
      <w:autoSpaceDN/>
    </w:pPr>
    <w:rPr>
      <w:rFonts w:eastAsiaTheme="minorHAnsi" w:cstheme="minorBidi"/>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ListParagraph">
    <w:name w:val="List Paragraph"/>
    <w:aliases w:val="3,POCG Table Text,Issue Action POC,List Paragraph1,Bullet List,Dot pt,F5 List Paragraph,List Paragraph Char Char Char,Indicator Text,Colorful List - Accent 11,Numbered Para 1,Bullet 1,Bullet Points,List Paragraph2,MAIN CONTENT,FooterText"/>
    <w:basedOn w:val="Normal"/>
    <w:link w:val="ListParagraphChar"/>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NewsReleaseBodyText">
    <w:name w:val="News Release Body Text"/>
    <w:basedOn w:val="Normal"/>
    <w:pPr>
      <w:widowControl/>
      <w:autoSpaceDE/>
      <w:autoSpaceDN/>
      <w:spacing w:before="270" w:after="270"/>
      <w:ind w:left="720" w:right="396"/>
    </w:pPr>
    <w:rPr>
      <w:rFonts w:ascii="Arial" w:eastAsia="Times New Roman" w:hAnsi="Arial" w:cs="Times New Roman"/>
      <w:sz w:val="24"/>
      <w:szCs w:val="24"/>
    </w:rPr>
  </w:style>
  <w:style w:type="paragraph" w:styleId="PlainText">
    <w:name w:val="Plain Text"/>
    <w:basedOn w:val="Normal"/>
    <w:link w:val="PlainTextChar"/>
    <w:uiPriority w:val="99"/>
    <w:unhideWhenUsed/>
    <w:pPr>
      <w:widowControl/>
      <w:autoSpaceDE/>
      <w:autoSpaceDN/>
    </w:pPr>
    <w:rPr>
      <w:rFonts w:ascii="Arial" w:eastAsia="Calibri" w:hAnsi="Arial" w:cs="Times New Roman"/>
      <w:sz w:val="28"/>
      <w:szCs w:val="21"/>
    </w:rPr>
  </w:style>
  <w:style w:type="character" w:customStyle="1" w:styleId="PlainTextChar">
    <w:name w:val="Plain Text Char"/>
    <w:basedOn w:val="DefaultParagraphFont"/>
    <w:link w:val="PlainText"/>
    <w:uiPriority w:val="99"/>
    <w:rPr>
      <w:rFonts w:ascii="Arial" w:eastAsia="Calibri" w:hAnsi="Arial" w:cs="Times New Roman"/>
      <w:sz w:val="28"/>
      <w:szCs w:val="21"/>
    </w:rPr>
  </w:style>
  <w:style w:type="paragraph" w:styleId="BodyText">
    <w:name w:val="Body Text"/>
    <w:basedOn w:val="Normal"/>
    <w:link w:val="BodyTextChar"/>
    <w:pPr>
      <w:widowControl/>
      <w:autoSpaceDE/>
      <w:autoSpaceDN/>
    </w:pPr>
    <w:rPr>
      <w:rFonts w:ascii="Arial" w:eastAsia="Times New Roman" w:hAnsi="Arial" w:cs="Times New Roman"/>
      <w:b/>
      <w:sz w:val="24"/>
      <w:szCs w:val="20"/>
    </w:rPr>
  </w:style>
  <w:style w:type="character" w:customStyle="1" w:styleId="BodyTextChar">
    <w:name w:val="Body Text Char"/>
    <w:basedOn w:val="DefaultParagraphFont"/>
    <w:link w:val="BodyText"/>
    <w:rPr>
      <w:rFonts w:ascii="Arial" w:eastAsia="Times New Roman" w:hAnsi="Arial" w:cs="Times New Roman"/>
      <w:b/>
      <w:sz w:val="24"/>
      <w:szCs w:val="20"/>
    </w:rPr>
  </w:style>
  <w:style w:type="character" w:customStyle="1" w:styleId="A2">
    <w:name w:val="A2"/>
    <w:uiPriority w:val="99"/>
    <w:rPr>
      <w:rFonts w:cs="HelveticaNeueLT Std Lt"/>
      <w:color w:val="071D3E"/>
      <w:sz w:val="19"/>
      <w:szCs w:val="19"/>
    </w:rPr>
  </w:style>
  <w:style w:type="paragraph" w:customStyle="1" w:styleId="Subheading">
    <w:name w:val="Subheading"/>
    <w:basedOn w:val="Normal"/>
    <w:locked/>
    <w:pPr>
      <w:widowControl/>
      <w:autoSpaceDE/>
      <w:autoSpaceDN/>
      <w:spacing w:before="240" w:after="120"/>
    </w:pPr>
    <w:rPr>
      <w:rFonts w:ascii="Arial" w:eastAsia="MS Mincho" w:hAnsi="Arial" w:cs="Times New Roman"/>
      <w:noProof/>
      <w:color w:val="00599C"/>
      <w:sz w:val="36"/>
      <w:szCs w:val="20"/>
    </w:rPr>
  </w:style>
  <w:style w:type="paragraph" w:customStyle="1" w:styleId="BodyCopy">
    <w:name w:val="Body Copy"/>
    <w:basedOn w:val="Normal"/>
    <w:locked/>
    <w:pPr>
      <w:widowControl/>
      <w:autoSpaceDE/>
      <w:autoSpaceDN/>
      <w:ind w:right="684"/>
    </w:pPr>
    <w:rPr>
      <w:rFonts w:ascii="Arial" w:eastAsia="MS Mincho" w:hAnsi="Arial" w:cs="Times New Roman"/>
      <w:noProof/>
      <w:color w:val="000000"/>
      <w:szCs w:val="20"/>
    </w:rPr>
  </w:style>
  <w:style w:type="paragraph" w:customStyle="1" w:styleId="MainHeading">
    <w:name w:val="Main Heading"/>
    <w:basedOn w:val="Normal"/>
    <w:locked/>
    <w:pPr>
      <w:widowControl/>
      <w:autoSpaceDE/>
      <w:autoSpaceDN/>
      <w:spacing w:before="40"/>
      <w:outlineLvl w:val="0"/>
    </w:pPr>
    <w:rPr>
      <w:rFonts w:ascii="Arial" w:eastAsia="MS Mincho" w:hAnsi="Arial" w:cs="Times New Roman"/>
      <w:noProof/>
      <w:color w:val="00599C"/>
      <w:sz w:val="48"/>
      <w:szCs w:val="20"/>
    </w:rPr>
  </w:style>
  <w:style w:type="character" w:styleId="EndnoteReference">
    <w:name w:val="endnote reference"/>
    <w:basedOn w:val="DefaultParagraphFont"/>
    <w:uiPriority w:val="99"/>
    <w:semiHidden/>
    <w:unhideWhenUsed/>
    <w:rPr>
      <w:vertAlign w:val="superscript"/>
    </w:rPr>
  </w:style>
  <w:style w:type="character" w:customStyle="1" w:styleId="ListParagraphChar">
    <w:name w:val="List Paragraph Char"/>
    <w:aliases w:val="3 Char,POCG Table Text Char,Issue Action POC Char,List Paragraph1 Char,Bullet List Char,Dot pt Char,F5 List Paragraph Char,List Paragraph Char Char Char Char,Indicator Text Char,Colorful List - Accent 11 Char,Numbered Para 1 Char"/>
    <w:basedOn w:val="DefaultParagraphFont"/>
    <w:link w:val="ListParagraph"/>
    <w:uiPriority w:val="34"/>
    <w:locked/>
    <w:rPr>
      <w:rFonts w:eastAsia="Arial" w:cs="Arial"/>
    </w:rPr>
  </w:style>
  <w:style w:type="character" w:customStyle="1" w:styleId="NormalWebChar">
    <w:name w:val="Normal (Web) Char"/>
    <w:link w:val="NormalWeb"/>
    <w:uiPriority w:val="99"/>
    <w:rPr>
      <w:rFonts w:ascii="Times New Roman" w:eastAsia="Times New Roman" w:hAnsi="Times New Roman" w:cs="Times New Roman"/>
      <w:sz w:val="24"/>
      <w:szCs w:val="24"/>
    </w:rPr>
  </w:style>
  <w:style w:type="paragraph" w:customStyle="1" w:styleId="SpecificsDate">
    <w:name w:val="Specifics: Date"/>
    <w:basedOn w:val="Normal"/>
    <w:locked/>
    <w:pPr>
      <w:widowControl/>
      <w:autoSpaceDE/>
      <w:autoSpaceDN/>
      <w:spacing w:before="40" w:after="240"/>
      <w:outlineLvl w:val="0"/>
    </w:pPr>
    <w:rPr>
      <w:rFonts w:ascii="Arial" w:eastAsia="MS Mincho" w:hAnsi="Arial" w:cs="Times New Roman"/>
      <w:noProof/>
      <w:color w:val="00599C"/>
      <w:sz w:val="24"/>
      <w:szCs w:val="20"/>
    </w:rPr>
  </w:style>
  <w:style w:type="paragraph" w:customStyle="1" w:styleId="s11">
    <w:name w:val="s11"/>
    <w:basedOn w:val="Normal"/>
    <w:uiPriority w:val="99"/>
    <w:semiHidden/>
    <w:pPr>
      <w:widowControl/>
      <w:autoSpaceDE/>
      <w:autoSpaceDN/>
      <w:spacing w:before="100" w:beforeAutospacing="1" w:after="100" w:afterAutospacing="1"/>
    </w:pPr>
    <w:rPr>
      <w:rFonts w:ascii="Times New Roman" w:eastAsiaTheme="minorHAnsi" w:hAnsi="Times New Roman" w:cs="Times New Roman"/>
      <w:sz w:val="24"/>
      <w:szCs w:val="24"/>
    </w:rPr>
  </w:style>
  <w:style w:type="character" w:customStyle="1" w:styleId="bumpedfont15">
    <w:name w:val="bumpedfont15"/>
    <w:basedOn w:val="DefaultParagraphFont"/>
  </w:style>
  <w:style w:type="character" w:customStyle="1" w:styleId="link-label">
    <w:name w:val="link-label"/>
    <w:basedOn w:val="DefaultParagraphFont"/>
  </w:style>
  <w:style w:type="paragraph" w:styleId="Revision">
    <w:name w:val="Revision"/>
    <w:hidden/>
    <w:uiPriority w:val="99"/>
    <w:semiHidden/>
    <w:pPr>
      <w:widowControl/>
      <w:autoSpaceDE/>
      <w:autoSpaceDN/>
    </w:pPr>
    <w:rPr>
      <w:rFonts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1664">
      <w:bodyDiv w:val="1"/>
      <w:marLeft w:val="0"/>
      <w:marRight w:val="0"/>
      <w:marTop w:val="0"/>
      <w:marBottom w:val="0"/>
      <w:divBdr>
        <w:top w:val="none" w:sz="0" w:space="0" w:color="auto"/>
        <w:left w:val="none" w:sz="0" w:space="0" w:color="auto"/>
        <w:bottom w:val="none" w:sz="0" w:space="0" w:color="auto"/>
        <w:right w:val="none" w:sz="0" w:space="0" w:color="auto"/>
      </w:divBdr>
    </w:div>
    <w:div w:id="26297222">
      <w:bodyDiv w:val="1"/>
      <w:marLeft w:val="0"/>
      <w:marRight w:val="0"/>
      <w:marTop w:val="0"/>
      <w:marBottom w:val="0"/>
      <w:divBdr>
        <w:top w:val="none" w:sz="0" w:space="0" w:color="auto"/>
        <w:left w:val="none" w:sz="0" w:space="0" w:color="auto"/>
        <w:bottom w:val="none" w:sz="0" w:space="0" w:color="auto"/>
        <w:right w:val="none" w:sz="0" w:space="0" w:color="auto"/>
      </w:divBdr>
    </w:div>
    <w:div w:id="49501988">
      <w:bodyDiv w:val="1"/>
      <w:marLeft w:val="0"/>
      <w:marRight w:val="0"/>
      <w:marTop w:val="0"/>
      <w:marBottom w:val="0"/>
      <w:divBdr>
        <w:top w:val="none" w:sz="0" w:space="0" w:color="auto"/>
        <w:left w:val="none" w:sz="0" w:space="0" w:color="auto"/>
        <w:bottom w:val="none" w:sz="0" w:space="0" w:color="auto"/>
        <w:right w:val="none" w:sz="0" w:space="0" w:color="auto"/>
      </w:divBdr>
    </w:div>
    <w:div w:id="87777249">
      <w:bodyDiv w:val="1"/>
      <w:marLeft w:val="0"/>
      <w:marRight w:val="0"/>
      <w:marTop w:val="0"/>
      <w:marBottom w:val="0"/>
      <w:divBdr>
        <w:top w:val="none" w:sz="0" w:space="0" w:color="auto"/>
        <w:left w:val="none" w:sz="0" w:space="0" w:color="auto"/>
        <w:bottom w:val="none" w:sz="0" w:space="0" w:color="auto"/>
        <w:right w:val="none" w:sz="0" w:space="0" w:color="auto"/>
      </w:divBdr>
    </w:div>
    <w:div w:id="154536068">
      <w:bodyDiv w:val="1"/>
      <w:marLeft w:val="0"/>
      <w:marRight w:val="0"/>
      <w:marTop w:val="0"/>
      <w:marBottom w:val="0"/>
      <w:divBdr>
        <w:top w:val="none" w:sz="0" w:space="0" w:color="auto"/>
        <w:left w:val="none" w:sz="0" w:space="0" w:color="auto"/>
        <w:bottom w:val="none" w:sz="0" w:space="0" w:color="auto"/>
        <w:right w:val="none" w:sz="0" w:space="0" w:color="auto"/>
      </w:divBdr>
    </w:div>
    <w:div w:id="219094884">
      <w:bodyDiv w:val="1"/>
      <w:marLeft w:val="0"/>
      <w:marRight w:val="0"/>
      <w:marTop w:val="0"/>
      <w:marBottom w:val="0"/>
      <w:divBdr>
        <w:top w:val="none" w:sz="0" w:space="0" w:color="auto"/>
        <w:left w:val="none" w:sz="0" w:space="0" w:color="auto"/>
        <w:bottom w:val="none" w:sz="0" w:space="0" w:color="auto"/>
        <w:right w:val="none" w:sz="0" w:space="0" w:color="auto"/>
      </w:divBdr>
    </w:div>
    <w:div w:id="235088894">
      <w:bodyDiv w:val="1"/>
      <w:marLeft w:val="0"/>
      <w:marRight w:val="0"/>
      <w:marTop w:val="0"/>
      <w:marBottom w:val="0"/>
      <w:divBdr>
        <w:top w:val="none" w:sz="0" w:space="0" w:color="auto"/>
        <w:left w:val="none" w:sz="0" w:space="0" w:color="auto"/>
        <w:bottom w:val="none" w:sz="0" w:space="0" w:color="auto"/>
        <w:right w:val="none" w:sz="0" w:space="0" w:color="auto"/>
      </w:divBdr>
    </w:div>
    <w:div w:id="264314691">
      <w:bodyDiv w:val="1"/>
      <w:marLeft w:val="0"/>
      <w:marRight w:val="0"/>
      <w:marTop w:val="0"/>
      <w:marBottom w:val="0"/>
      <w:divBdr>
        <w:top w:val="none" w:sz="0" w:space="0" w:color="auto"/>
        <w:left w:val="none" w:sz="0" w:space="0" w:color="auto"/>
        <w:bottom w:val="none" w:sz="0" w:space="0" w:color="auto"/>
        <w:right w:val="none" w:sz="0" w:space="0" w:color="auto"/>
      </w:divBdr>
    </w:div>
    <w:div w:id="264928809">
      <w:bodyDiv w:val="1"/>
      <w:marLeft w:val="0"/>
      <w:marRight w:val="0"/>
      <w:marTop w:val="0"/>
      <w:marBottom w:val="0"/>
      <w:divBdr>
        <w:top w:val="none" w:sz="0" w:space="0" w:color="auto"/>
        <w:left w:val="none" w:sz="0" w:space="0" w:color="auto"/>
        <w:bottom w:val="none" w:sz="0" w:space="0" w:color="auto"/>
        <w:right w:val="none" w:sz="0" w:space="0" w:color="auto"/>
      </w:divBdr>
    </w:div>
    <w:div w:id="291401214">
      <w:bodyDiv w:val="1"/>
      <w:marLeft w:val="0"/>
      <w:marRight w:val="0"/>
      <w:marTop w:val="0"/>
      <w:marBottom w:val="0"/>
      <w:divBdr>
        <w:top w:val="none" w:sz="0" w:space="0" w:color="auto"/>
        <w:left w:val="none" w:sz="0" w:space="0" w:color="auto"/>
        <w:bottom w:val="none" w:sz="0" w:space="0" w:color="auto"/>
        <w:right w:val="none" w:sz="0" w:space="0" w:color="auto"/>
      </w:divBdr>
    </w:div>
    <w:div w:id="296692857">
      <w:bodyDiv w:val="1"/>
      <w:marLeft w:val="0"/>
      <w:marRight w:val="0"/>
      <w:marTop w:val="0"/>
      <w:marBottom w:val="0"/>
      <w:divBdr>
        <w:top w:val="none" w:sz="0" w:space="0" w:color="auto"/>
        <w:left w:val="none" w:sz="0" w:space="0" w:color="auto"/>
        <w:bottom w:val="none" w:sz="0" w:space="0" w:color="auto"/>
        <w:right w:val="none" w:sz="0" w:space="0" w:color="auto"/>
      </w:divBdr>
    </w:div>
    <w:div w:id="323171690">
      <w:bodyDiv w:val="1"/>
      <w:marLeft w:val="0"/>
      <w:marRight w:val="0"/>
      <w:marTop w:val="0"/>
      <w:marBottom w:val="0"/>
      <w:divBdr>
        <w:top w:val="none" w:sz="0" w:space="0" w:color="auto"/>
        <w:left w:val="none" w:sz="0" w:space="0" w:color="auto"/>
        <w:bottom w:val="none" w:sz="0" w:space="0" w:color="auto"/>
        <w:right w:val="none" w:sz="0" w:space="0" w:color="auto"/>
      </w:divBdr>
    </w:div>
    <w:div w:id="370501279">
      <w:bodyDiv w:val="1"/>
      <w:marLeft w:val="0"/>
      <w:marRight w:val="0"/>
      <w:marTop w:val="0"/>
      <w:marBottom w:val="0"/>
      <w:divBdr>
        <w:top w:val="none" w:sz="0" w:space="0" w:color="auto"/>
        <w:left w:val="none" w:sz="0" w:space="0" w:color="auto"/>
        <w:bottom w:val="none" w:sz="0" w:space="0" w:color="auto"/>
        <w:right w:val="none" w:sz="0" w:space="0" w:color="auto"/>
      </w:divBdr>
    </w:div>
    <w:div w:id="402025873">
      <w:bodyDiv w:val="1"/>
      <w:marLeft w:val="0"/>
      <w:marRight w:val="0"/>
      <w:marTop w:val="0"/>
      <w:marBottom w:val="0"/>
      <w:divBdr>
        <w:top w:val="none" w:sz="0" w:space="0" w:color="auto"/>
        <w:left w:val="none" w:sz="0" w:space="0" w:color="auto"/>
        <w:bottom w:val="none" w:sz="0" w:space="0" w:color="auto"/>
        <w:right w:val="none" w:sz="0" w:space="0" w:color="auto"/>
      </w:divBdr>
      <w:divsChild>
        <w:div w:id="192884776">
          <w:marLeft w:val="0"/>
          <w:marRight w:val="0"/>
          <w:marTop w:val="0"/>
          <w:marBottom w:val="0"/>
          <w:divBdr>
            <w:top w:val="none" w:sz="0" w:space="0" w:color="auto"/>
            <w:left w:val="none" w:sz="0" w:space="0" w:color="auto"/>
            <w:bottom w:val="none" w:sz="0" w:space="0" w:color="auto"/>
            <w:right w:val="none" w:sz="0" w:space="0" w:color="auto"/>
          </w:divBdr>
          <w:divsChild>
            <w:div w:id="265626180">
              <w:marLeft w:val="0"/>
              <w:marRight w:val="0"/>
              <w:marTop w:val="0"/>
              <w:marBottom w:val="450"/>
              <w:divBdr>
                <w:top w:val="none" w:sz="0" w:space="0" w:color="auto"/>
                <w:left w:val="none" w:sz="0" w:space="0" w:color="auto"/>
                <w:bottom w:val="none" w:sz="0" w:space="0" w:color="auto"/>
                <w:right w:val="none" w:sz="0" w:space="0" w:color="auto"/>
              </w:divBdr>
              <w:divsChild>
                <w:div w:id="2065255366">
                  <w:marLeft w:val="-225"/>
                  <w:marRight w:val="-225"/>
                  <w:marTop w:val="0"/>
                  <w:marBottom w:val="0"/>
                  <w:divBdr>
                    <w:top w:val="none" w:sz="0" w:space="0" w:color="auto"/>
                    <w:left w:val="none" w:sz="0" w:space="0" w:color="auto"/>
                    <w:bottom w:val="none" w:sz="0" w:space="0" w:color="auto"/>
                    <w:right w:val="none" w:sz="0" w:space="0" w:color="auto"/>
                  </w:divBdr>
                  <w:divsChild>
                    <w:div w:id="693649602">
                      <w:marLeft w:val="0"/>
                      <w:marRight w:val="0"/>
                      <w:marTop w:val="0"/>
                      <w:marBottom w:val="0"/>
                      <w:divBdr>
                        <w:top w:val="none" w:sz="0" w:space="0" w:color="auto"/>
                        <w:left w:val="none" w:sz="0" w:space="0" w:color="auto"/>
                        <w:bottom w:val="none" w:sz="0" w:space="0" w:color="auto"/>
                        <w:right w:val="none" w:sz="0" w:space="0" w:color="auto"/>
                      </w:divBdr>
                      <w:divsChild>
                        <w:div w:id="1075005780">
                          <w:marLeft w:val="0"/>
                          <w:marRight w:val="0"/>
                          <w:marTop w:val="0"/>
                          <w:marBottom w:val="0"/>
                          <w:divBdr>
                            <w:top w:val="none" w:sz="0" w:space="0" w:color="auto"/>
                            <w:left w:val="none" w:sz="0" w:space="0" w:color="auto"/>
                            <w:bottom w:val="none" w:sz="0" w:space="0" w:color="auto"/>
                            <w:right w:val="none" w:sz="0" w:space="0" w:color="auto"/>
                          </w:divBdr>
                          <w:divsChild>
                            <w:div w:id="1959990315">
                              <w:marLeft w:val="0"/>
                              <w:marRight w:val="0"/>
                              <w:marTop w:val="0"/>
                              <w:marBottom w:val="0"/>
                              <w:divBdr>
                                <w:top w:val="none" w:sz="0" w:space="0" w:color="auto"/>
                                <w:left w:val="none" w:sz="0" w:space="0" w:color="auto"/>
                                <w:bottom w:val="none" w:sz="0" w:space="0" w:color="auto"/>
                                <w:right w:val="none" w:sz="0" w:space="0" w:color="auto"/>
                              </w:divBdr>
                              <w:divsChild>
                                <w:div w:id="14876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294952">
      <w:bodyDiv w:val="1"/>
      <w:marLeft w:val="0"/>
      <w:marRight w:val="0"/>
      <w:marTop w:val="0"/>
      <w:marBottom w:val="0"/>
      <w:divBdr>
        <w:top w:val="none" w:sz="0" w:space="0" w:color="auto"/>
        <w:left w:val="none" w:sz="0" w:space="0" w:color="auto"/>
        <w:bottom w:val="none" w:sz="0" w:space="0" w:color="auto"/>
        <w:right w:val="none" w:sz="0" w:space="0" w:color="auto"/>
      </w:divBdr>
    </w:div>
    <w:div w:id="436682566">
      <w:bodyDiv w:val="1"/>
      <w:marLeft w:val="0"/>
      <w:marRight w:val="0"/>
      <w:marTop w:val="0"/>
      <w:marBottom w:val="0"/>
      <w:divBdr>
        <w:top w:val="none" w:sz="0" w:space="0" w:color="auto"/>
        <w:left w:val="none" w:sz="0" w:space="0" w:color="auto"/>
        <w:bottom w:val="none" w:sz="0" w:space="0" w:color="auto"/>
        <w:right w:val="none" w:sz="0" w:space="0" w:color="auto"/>
      </w:divBdr>
    </w:div>
    <w:div w:id="494296311">
      <w:bodyDiv w:val="1"/>
      <w:marLeft w:val="0"/>
      <w:marRight w:val="0"/>
      <w:marTop w:val="0"/>
      <w:marBottom w:val="0"/>
      <w:divBdr>
        <w:top w:val="none" w:sz="0" w:space="0" w:color="auto"/>
        <w:left w:val="none" w:sz="0" w:space="0" w:color="auto"/>
        <w:bottom w:val="none" w:sz="0" w:space="0" w:color="auto"/>
        <w:right w:val="none" w:sz="0" w:space="0" w:color="auto"/>
      </w:divBdr>
    </w:div>
    <w:div w:id="534469274">
      <w:bodyDiv w:val="1"/>
      <w:marLeft w:val="0"/>
      <w:marRight w:val="0"/>
      <w:marTop w:val="0"/>
      <w:marBottom w:val="0"/>
      <w:divBdr>
        <w:top w:val="none" w:sz="0" w:space="0" w:color="auto"/>
        <w:left w:val="none" w:sz="0" w:space="0" w:color="auto"/>
        <w:bottom w:val="none" w:sz="0" w:space="0" w:color="auto"/>
        <w:right w:val="none" w:sz="0" w:space="0" w:color="auto"/>
      </w:divBdr>
    </w:div>
    <w:div w:id="539632332">
      <w:bodyDiv w:val="1"/>
      <w:marLeft w:val="0"/>
      <w:marRight w:val="0"/>
      <w:marTop w:val="0"/>
      <w:marBottom w:val="0"/>
      <w:divBdr>
        <w:top w:val="none" w:sz="0" w:space="0" w:color="auto"/>
        <w:left w:val="none" w:sz="0" w:space="0" w:color="auto"/>
        <w:bottom w:val="none" w:sz="0" w:space="0" w:color="auto"/>
        <w:right w:val="none" w:sz="0" w:space="0" w:color="auto"/>
      </w:divBdr>
    </w:div>
    <w:div w:id="646472659">
      <w:bodyDiv w:val="1"/>
      <w:marLeft w:val="0"/>
      <w:marRight w:val="0"/>
      <w:marTop w:val="0"/>
      <w:marBottom w:val="0"/>
      <w:divBdr>
        <w:top w:val="none" w:sz="0" w:space="0" w:color="auto"/>
        <w:left w:val="none" w:sz="0" w:space="0" w:color="auto"/>
        <w:bottom w:val="none" w:sz="0" w:space="0" w:color="auto"/>
        <w:right w:val="none" w:sz="0" w:space="0" w:color="auto"/>
      </w:divBdr>
    </w:div>
    <w:div w:id="650712497">
      <w:bodyDiv w:val="1"/>
      <w:marLeft w:val="0"/>
      <w:marRight w:val="0"/>
      <w:marTop w:val="0"/>
      <w:marBottom w:val="0"/>
      <w:divBdr>
        <w:top w:val="none" w:sz="0" w:space="0" w:color="auto"/>
        <w:left w:val="none" w:sz="0" w:space="0" w:color="auto"/>
        <w:bottom w:val="none" w:sz="0" w:space="0" w:color="auto"/>
        <w:right w:val="none" w:sz="0" w:space="0" w:color="auto"/>
      </w:divBdr>
    </w:div>
    <w:div w:id="678775096">
      <w:bodyDiv w:val="1"/>
      <w:marLeft w:val="0"/>
      <w:marRight w:val="0"/>
      <w:marTop w:val="0"/>
      <w:marBottom w:val="0"/>
      <w:divBdr>
        <w:top w:val="none" w:sz="0" w:space="0" w:color="auto"/>
        <w:left w:val="none" w:sz="0" w:space="0" w:color="auto"/>
        <w:bottom w:val="none" w:sz="0" w:space="0" w:color="auto"/>
        <w:right w:val="none" w:sz="0" w:space="0" w:color="auto"/>
      </w:divBdr>
    </w:div>
    <w:div w:id="680199235">
      <w:bodyDiv w:val="1"/>
      <w:marLeft w:val="0"/>
      <w:marRight w:val="0"/>
      <w:marTop w:val="0"/>
      <w:marBottom w:val="0"/>
      <w:divBdr>
        <w:top w:val="none" w:sz="0" w:space="0" w:color="auto"/>
        <w:left w:val="none" w:sz="0" w:space="0" w:color="auto"/>
        <w:bottom w:val="none" w:sz="0" w:space="0" w:color="auto"/>
        <w:right w:val="none" w:sz="0" w:space="0" w:color="auto"/>
      </w:divBdr>
    </w:div>
    <w:div w:id="829441632">
      <w:bodyDiv w:val="1"/>
      <w:marLeft w:val="0"/>
      <w:marRight w:val="0"/>
      <w:marTop w:val="0"/>
      <w:marBottom w:val="0"/>
      <w:divBdr>
        <w:top w:val="none" w:sz="0" w:space="0" w:color="auto"/>
        <w:left w:val="none" w:sz="0" w:space="0" w:color="auto"/>
        <w:bottom w:val="none" w:sz="0" w:space="0" w:color="auto"/>
        <w:right w:val="none" w:sz="0" w:space="0" w:color="auto"/>
      </w:divBdr>
    </w:div>
    <w:div w:id="890464651">
      <w:bodyDiv w:val="1"/>
      <w:marLeft w:val="0"/>
      <w:marRight w:val="0"/>
      <w:marTop w:val="0"/>
      <w:marBottom w:val="0"/>
      <w:divBdr>
        <w:top w:val="none" w:sz="0" w:space="0" w:color="auto"/>
        <w:left w:val="none" w:sz="0" w:space="0" w:color="auto"/>
        <w:bottom w:val="none" w:sz="0" w:space="0" w:color="auto"/>
        <w:right w:val="none" w:sz="0" w:space="0" w:color="auto"/>
      </w:divBdr>
    </w:div>
    <w:div w:id="944267885">
      <w:bodyDiv w:val="1"/>
      <w:marLeft w:val="0"/>
      <w:marRight w:val="0"/>
      <w:marTop w:val="0"/>
      <w:marBottom w:val="0"/>
      <w:divBdr>
        <w:top w:val="none" w:sz="0" w:space="0" w:color="auto"/>
        <w:left w:val="none" w:sz="0" w:space="0" w:color="auto"/>
        <w:bottom w:val="none" w:sz="0" w:space="0" w:color="auto"/>
        <w:right w:val="none" w:sz="0" w:space="0" w:color="auto"/>
      </w:divBdr>
    </w:div>
    <w:div w:id="967971632">
      <w:bodyDiv w:val="1"/>
      <w:marLeft w:val="0"/>
      <w:marRight w:val="0"/>
      <w:marTop w:val="0"/>
      <w:marBottom w:val="0"/>
      <w:divBdr>
        <w:top w:val="none" w:sz="0" w:space="0" w:color="auto"/>
        <w:left w:val="none" w:sz="0" w:space="0" w:color="auto"/>
        <w:bottom w:val="none" w:sz="0" w:space="0" w:color="auto"/>
        <w:right w:val="none" w:sz="0" w:space="0" w:color="auto"/>
      </w:divBdr>
    </w:div>
    <w:div w:id="1026831227">
      <w:bodyDiv w:val="1"/>
      <w:marLeft w:val="0"/>
      <w:marRight w:val="0"/>
      <w:marTop w:val="0"/>
      <w:marBottom w:val="0"/>
      <w:divBdr>
        <w:top w:val="none" w:sz="0" w:space="0" w:color="auto"/>
        <w:left w:val="none" w:sz="0" w:space="0" w:color="auto"/>
        <w:bottom w:val="none" w:sz="0" w:space="0" w:color="auto"/>
        <w:right w:val="none" w:sz="0" w:space="0" w:color="auto"/>
      </w:divBdr>
    </w:div>
    <w:div w:id="1035891630">
      <w:bodyDiv w:val="1"/>
      <w:marLeft w:val="0"/>
      <w:marRight w:val="0"/>
      <w:marTop w:val="0"/>
      <w:marBottom w:val="0"/>
      <w:divBdr>
        <w:top w:val="none" w:sz="0" w:space="0" w:color="auto"/>
        <w:left w:val="none" w:sz="0" w:space="0" w:color="auto"/>
        <w:bottom w:val="none" w:sz="0" w:space="0" w:color="auto"/>
        <w:right w:val="none" w:sz="0" w:space="0" w:color="auto"/>
      </w:divBdr>
    </w:div>
    <w:div w:id="1066684816">
      <w:bodyDiv w:val="1"/>
      <w:marLeft w:val="0"/>
      <w:marRight w:val="0"/>
      <w:marTop w:val="0"/>
      <w:marBottom w:val="0"/>
      <w:divBdr>
        <w:top w:val="none" w:sz="0" w:space="0" w:color="auto"/>
        <w:left w:val="none" w:sz="0" w:space="0" w:color="auto"/>
        <w:bottom w:val="none" w:sz="0" w:space="0" w:color="auto"/>
        <w:right w:val="none" w:sz="0" w:space="0" w:color="auto"/>
      </w:divBdr>
    </w:div>
    <w:div w:id="1088773136">
      <w:bodyDiv w:val="1"/>
      <w:marLeft w:val="0"/>
      <w:marRight w:val="0"/>
      <w:marTop w:val="0"/>
      <w:marBottom w:val="0"/>
      <w:divBdr>
        <w:top w:val="none" w:sz="0" w:space="0" w:color="auto"/>
        <w:left w:val="none" w:sz="0" w:space="0" w:color="auto"/>
        <w:bottom w:val="none" w:sz="0" w:space="0" w:color="auto"/>
        <w:right w:val="none" w:sz="0" w:space="0" w:color="auto"/>
      </w:divBdr>
    </w:div>
    <w:div w:id="1105346637">
      <w:bodyDiv w:val="1"/>
      <w:marLeft w:val="0"/>
      <w:marRight w:val="0"/>
      <w:marTop w:val="0"/>
      <w:marBottom w:val="0"/>
      <w:divBdr>
        <w:top w:val="none" w:sz="0" w:space="0" w:color="auto"/>
        <w:left w:val="none" w:sz="0" w:space="0" w:color="auto"/>
        <w:bottom w:val="none" w:sz="0" w:space="0" w:color="auto"/>
        <w:right w:val="none" w:sz="0" w:space="0" w:color="auto"/>
      </w:divBdr>
    </w:div>
    <w:div w:id="1126779427">
      <w:bodyDiv w:val="1"/>
      <w:marLeft w:val="0"/>
      <w:marRight w:val="0"/>
      <w:marTop w:val="0"/>
      <w:marBottom w:val="0"/>
      <w:divBdr>
        <w:top w:val="none" w:sz="0" w:space="0" w:color="auto"/>
        <w:left w:val="none" w:sz="0" w:space="0" w:color="auto"/>
        <w:bottom w:val="none" w:sz="0" w:space="0" w:color="auto"/>
        <w:right w:val="none" w:sz="0" w:space="0" w:color="auto"/>
      </w:divBdr>
    </w:div>
    <w:div w:id="1163546174">
      <w:bodyDiv w:val="1"/>
      <w:marLeft w:val="0"/>
      <w:marRight w:val="0"/>
      <w:marTop w:val="0"/>
      <w:marBottom w:val="0"/>
      <w:divBdr>
        <w:top w:val="none" w:sz="0" w:space="0" w:color="auto"/>
        <w:left w:val="none" w:sz="0" w:space="0" w:color="auto"/>
        <w:bottom w:val="none" w:sz="0" w:space="0" w:color="auto"/>
        <w:right w:val="none" w:sz="0" w:space="0" w:color="auto"/>
      </w:divBdr>
    </w:div>
    <w:div w:id="1259948743">
      <w:bodyDiv w:val="1"/>
      <w:marLeft w:val="0"/>
      <w:marRight w:val="0"/>
      <w:marTop w:val="0"/>
      <w:marBottom w:val="0"/>
      <w:divBdr>
        <w:top w:val="none" w:sz="0" w:space="0" w:color="auto"/>
        <w:left w:val="none" w:sz="0" w:space="0" w:color="auto"/>
        <w:bottom w:val="none" w:sz="0" w:space="0" w:color="auto"/>
        <w:right w:val="none" w:sz="0" w:space="0" w:color="auto"/>
      </w:divBdr>
    </w:div>
    <w:div w:id="1364747385">
      <w:bodyDiv w:val="1"/>
      <w:marLeft w:val="0"/>
      <w:marRight w:val="0"/>
      <w:marTop w:val="0"/>
      <w:marBottom w:val="0"/>
      <w:divBdr>
        <w:top w:val="none" w:sz="0" w:space="0" w:color="auto"/>
        <w:left w:val="none" w:sz="0" w:space="0" w:color="auto"/>
        <w:bottom w:val="none" w:sz="0" w:space="0" w:color="auto"/>
        <w:right w:val="none" w:sz="0" w:space="0" w:color="auto"/>
      </w:divBdr>
    </w:div>
    <w:div w:id="1572619227">
      <w:bodyDiv w:val="1"/>
      <w:marLeft w:val="0"/>
      <w:marRight w:val="0"/>
      <w:marTop w:val="0"/>
      <w:marBottom w:val="0"/>
      <w:divBdr>
        <w:top w:val="none" w:sz="0" w:space="0" w:color="auto"/>
        <w:left w:val="none" w:sz="0" w:space="0" w:color="auto"/>
        <w:bottom w:val="none" w:sz="0" w:space="0" w:color="auto"/>
        <w:right w:val="none" w:sz="0" w:space="0" w:color="auto"/>
      </w:divBdr>
    </w:div>
    <w:div w:id="1613124739">
      <w:bodyDiv w:val="1"/>
      <w:marLeft w:val="0"/>
      <w:marRight w:val="0"/>
      <w:marTop w:val="0"/>
      <w:marBottom w:val="0"/>
      <w:divBdr>
        <w:top w:val="none" w:sz="0" w:space="0" w:color="auto"/>
        <w:left w:val="none" w:sz="0" w:space="0" w:color="auto"/>
        <w:bottom w:val="none" w:sz="0" w:space="0" w:color="auto"/>
        <w:right w:val="none" w:sz="0" w:space="0" w:color="auto"/>
      </w:divBdr>
    </w:div>
    <w:div w:id="1621452021">
      <w:bodyDiv w:val="1"/>
      <w:marLeft w:val="0"/>
      <w:marRight w:val="0"/>
      <w:marTop w:val="0"/>
      <w:marBottom w:val="0"/>
      <w:divBdr>
        <w:top w:val="none" w:sz="0" w:space="0" w:color="auto"/>
        <w:left w:val="none" w:sz="0" w:space="0" w:color="auto"/>
        <w:bottom w:val="none" w:sz="0" w:space="0" w:color="auto"/>
        <w:right w:val="none" w:sz="0" w:space="0" w:color="auto"/>
      </w:divBdr>
    </w:div>
    <w:div w:id="1724672402">
      <w:bodyDiv w:val="1"/>
      <w:marLeft w:val="0"/>
      <w:marRight w:val="0"/>
      <w:marTop w:val="0"/>
      <w:marBottom w:val="0"/>
      <w:divBdr>
        <w:top w:val="none" w:sz="0" w:space="0" w:color="auto"/>
        <w:left w:val="none" w:sz="0" w:space="0" w:color="auto"/>
        <w:bottom w:val="none" w:sz="0" w:space="0" w:color="auto"/>
        <w:right w:val="none" w:sz="0" w:space="0" w:color="auto"/>
      </w:divBdr>
    </w:div>
    <w:div w:id="1742825255">
      <w:bodyDiv w:val="1"/>
      <w:marLeft w:val="0"/>
      <w:marRight w:val="0"/>
      <w:marTop w:val="0"/>
      <w:marBottom w:val="0"/>
      <w:divBdr>
        <w:top w:val="none" w:sz="0" w:space="0" w:color="auto"/>
        <w:left w:val="none" w:sz="0" w:space="0" w:color="auto"/>
        <w:bottom w:val="none" w:sz="0" w:space="0" w:color="auto"/>
        <w:right w:val="none" w:sz="0" w:space="0" w:color="auto"/>
      </w:divBdr>
    </w:div>
    <w:div w:id="1762947620">
      <w:bodyDiv w:val="1"/>
      <w:marLeft w:val="0"/>
      <w:marRight w:val="0"/>
      <w:marTop w:val="0"/>
      <w:marBottom w:val="0"/>
      <w:divBdr>
        <w:top w:val="none" w:sz="0" w:space="0" w:color="auto"/>
        <w:left w:val="none" w:sz="0" w:space="0" w:color="auto"/>
        <w:bottom w:val="none" w:sz="0" w:space="0" w:color="auto"/>
        <w:right w:val="none" w:sz="0" w:space="0" w:color="auto"/>
      </w:divBdr>
    </w:div>
    <w:div w:id="1873035460">
      <w:bodyDiv w:val="1"/>
      <w:marLeft w:val="0"/>
      <w:marRight w:val="0"/>
      <w:marTop w:val="0"/>
      <w:marBottom w:val="0"/>
      <w:divBdr>
        <w:top w:val="none" w:sz="0" w:space="0" w:color="auto"/>
        <w:left w:val="none" w:sz="0" w:space="0" w:color="auto"/>
        <w:bottom w:val="none" w:sz="0" w:space="0" w:color="auto"/>
        <w:right w:val="none" w:sz="0" w:space="0" w:color="auto"/>
      </w:divBdr>
    </w:div>
    <w:div w:id="1886944809">
      <w:bodyDiv w:val="1"/>
      <w:marLeft w:val="0"/>
      <w:marRight w:val="0"/>
      <w:marTop w:val="0"/>
      <w:marBottom w:val="0"/>
      <w:divBdr>
        <w:top w:val="none" w:sz="0" w:space="0" w:color="auto"/>
        <w:left w:val="none" w:sz="0" w:space="0" w:color="auto"/>
        <w:bottom w:val="none" w:sz="0" w:space="0" w:color="auto"/>
        <w:right w:val="none" w:sz="0" w:space="0" w:color="auto"/>
      </w:divBdr>
    </w:div>
    <w:div w:id="1892958867">
      <w:bodyDiv w:val="1"/>
      <w:marLeft w:val="0"/>
      <w:marRight w:val="0"/>
      <w:marTop w:val="0"/>
      <w:marBottom w:val="0"/>
      <w:divBdr>
        <w:top w:val="none" w:sz="0" w:space="0" w:color="auto"/>
        <w:left w:val="none" w:sz="0" w:space="0" w:color="auto"/>
        <w:bottom w:val="none" w:sz="0" w:space="0" w:color="auto"/>
        <w:right w:val="none" w:sz="0" w:space="0" w:color="auto"/>
      </w:divBdr>
    </w:div>
    <w:div w:id="1922785812">
      <w:bodyDiv w:val="1"/>
      <w:marLeft w:val="0"/>
      <w:marRight w:val="0"/>
      <w:marTop w:val="0"/>
      <w:marBottom w:val="0"/>
      <w:divBdr>
        <w:top w:val="none" w:sz="0" w:space="0" w:color="auto"/>
        <w:left w:val="none" w:sz="0" w:space="0" w:color="auto"/>
        <w:bottom w:val="none" w:sz="0" w:space="0" w:color="auto"/>
        <w:right w:val="none" w:sz="0" w:space="0" w:color="auto"/>
      </w:divBdr>
    </w:div>
    <w:div w:id="1925021156">
      <w:bodyDiv w:val="1"/>
      <w:marLeft w:val="0"/>
      <w:marRight w:val="0"/>
      <w:marTop w:val="0"/>
      <w:marBottom w:val="0"/>
      <w:divBdr>
        <w:top w:val="none" w:sz="0" w:space="0" w:color="auto"/>
        <w:left w:val="none" w:sz="0" w:space="0" w:color="auto"/>
        <w:bottom w:val="none" w:sz="0" w:space="0" w:color="auto"/>
        <w:right w:val="none" w:sz="0" w:space="0" w:color="auto"/>
      </w:divBdr>
    </w:div>
    <w:div w:id="1996447320">
      <w:bodyDiv w:val="1"/>
      <w:marLeft w:val="0"/>
      <w:marRight w:val="0"/>
      <w:marTop w:val="0"/>
      <w:marBottom w:val="0"/>
      <w:divBdr>
        <w:top w:val="none" w:sz="0" w:space="0" w:color="auto"/>
        <w:left w:val="none" w:sz="0" w:space="0" w:color="auto"/>
        <w:bottom w:val="none" w:sz="0" w:space="0" w:color="auto"/>
        <w:right w:val="none" w:sz="0" w:space="0" w:color="auto"/>
      </w:divBdr>
    </w:div>
    <w:div w:id="2006547966">
      <w:bodyDiv w:val="1"/>
      <w:marLeft w:val="0"/>
      <w:marRight w:val="0"/>
      <w:marTop w:val="0"/>
      <w:marBottom w:val="0"/>
      <w:divBdr>
        <w:top w:val="none" w:sz="0" w:space="0" w:color="auto"/>
        <w:left w:val="none" w:sz="0" w:space="0" w:color="auto"/>
        <w:bottom w:val="none" w:sz="0" w:space="0" w:color="auto"/>
        <w:right w:val="none" w:sz="0" w:space="0" w:color="auto"/>
      </w:divBdr>
    </w:div>
    <w:div w:id="2069498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newsroom/irs-begins-delivering-third-round-of-economic-impact-payments-to-americans" TargetMode="External"/><Relationship Id="rId13" Type="http://schemas.openxmlformats.org/officeDocument/2006/relationships/hyperlink" Target="https://www.irs.gov/coronavirus/get-my-payment" TargetMode="External"/><Relationship Id="rId18" Type="http://schemas.openxmlformats.org/officeDocument/2006/relationships/hyperlink" Target="https://www.irs.gov/coronavirus/economic-impact-paymen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rs.gov/coronavirus/get-my-payment" TargetMode="External"/><Relationship Id="rId17" Type="http://schemas.openxmlformats.org/officeDocument/2006/relationships/hyperlink" Target="https://www.irs.gov/coronavirus/get-my-paymen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rs.gov/individuals/free-tax-return-preparation-for-qualifying-taxpayer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newsroom/irs-projects-stimulus-payments-to-non-filer-social-security-and-other-federal-beneficiaries-will-be-disbursed-later-this-week"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rs.gov/newsroom/recovery-rebate-credit-topic-a-claiming-the-recovery-rebate-credit-if-you-arent-required-to-file-a-tax-return" TargetMode="External"/><Relationship Id="rId23" Type="http://schemas.openxmlformats.org/officeDocument/2006/relationships/header" Target="header3.xml"/><Relationship Id="rId10" Type="http://schemas.openxmlformats.org/officeDocument/2006/relationships/hyperlink" Target="https://www.irs.gov/newsroom/irs-treasury-disburse-another-37-million-economic-impact-payments-from-the-american-rescue-pla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rs.gov/newsroom/irs-treasury-disbursed-90-million-economic-impact-payments-from-the-american-rescue-plan" TargetMode="External"/><Relationship Id="rId14" Type="http://schemas.openxmlformats.org/officeDocument/2006/relationships/hyperlink" Target="https://www.irs.gov/newsroom/recovery-rebate-credit"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eme1">
  <a:themeElements>
    <a:clrScheme name="IRS Colors">
      <a:dk1>
        <a:sysClr val="windowText" lastClr="000000"/>
      </a:dk1>
      <a:lt1>
        <a:sysClr val="window" lastClr="FFFFFF"/>
      </a:lt1>
      <a:dk2>
        <a:srgbClr val="009BDF"/>
      </a:dk2>
      <a:lt2>
        <a:srgbClr val="0083CA"/>
      </a:lt2>
      <a:accent1>
        <a:srgbClr val="00599C"/>
      </a:accent1>
      <a:accent2>
        <a:srgbClr val="009FDA"/>
      </a:accent2>
      <a:accent3>
        <a:srgbClr val="61913D"/>
      </a:accent3>
      <a:accent4>
        <a:srgbClr val="D95900"/>
      </a:accent4>
      <a:accent5>
        <a:srgbClr val="00828C"/>
      </a:accent5>
      <a:accent6>
        <a:srgbClr val="BA122B"/>
      </a:accent6>
      <a:hlink>
        <a:srgbClr val="00599C"/>
      </a:hlink>
      <a:folHlink>
        <a:srgbClr val="821C6B"/>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42954-7DB9-476B-836D-F3356C7F9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IRS Agenda - Vertical Classic</vt:lpstr>
    </vt:vector>
  </TitlesOfParts>
  <Manager/>
  <Company/>
  <LinksUpToDate>false</LinksUpToDate>
  <CharactersWithSpaces>7066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2021-03-23T18:38:00Z</cp:lastPrinted>
  <dcterms:created xsi:type="dcterms:W3CDTF">2021-04-01T22:22:00Z</dcterms:created>
  <dcterms:modified xsi:type="dcterms:W3CDTF">2021-04-01T22:46:00Z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2018-02-13T00:00:00Z</vt:filetime>
  </property>
  <property fmtid="{D5CDD505-2E9C-101B-9397-08002B2CF9AE}" pid="3" name="Creator">
    <vt:lpwstr>Adobe InDesign CS5.5 (7.5.2)</vt:lpwstr>
  </property>
  <property fmtid="{D5CDD505-2E9C-101B-9397-08002B2CF9AE}" pid="4" name="LastSaved">
    <vt:filetime>2018-03-21T00:00:00Z</vt:filetime>
  </property>
</Properties>
</file>